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64021" w14:textId="67C85D19" w:rsidR="00C21024" w:rsidRDefault="00B277B3" w:rsidP="001B3AC6">
      <w:pPr>
        <w:pStyle w:val="TrueNormal"/>
        <w:rPr>
          <w:rFonts w:cs="Arial"/>
          <w:b/>
          <w:szCs w:val="22"/>
        </w:rPr>
      </w:pPr>
      <w:r w:rsidRPr="00B277B3">
        <w:rPr>
          <w:rFonts w:cs="Arial"/>
          <w:b/>
          <w:szCs w:val="22"/>
        </w:rPr>
        <w:t>DREDF Testimony, Senate Health Committee 3-25-2015 re SB 128</w:t>
      </w:r>
    </w:p>
    <w:p w14:paraId="0CA87F85" w14:textId="77777777" w:rsidR="00B277B3" w:rsidRDefault="00B277B3" w:rsidP="001B3AC6">
      <w:pPr>
        <w:pStyle w:val="TrueNormal"/>
        <w:rPr>
          <w:rFonts w:cs="Arial"/>
          <w:b/>
          <w:szCs w:val="22"/>
        </w:rPr>
      </w:pPr>
    </w:p>
    <w:p w14:paraId="3730D953" w14:textId="7E3B454C" w:rsidR="00B277B3" w:rsidRDefault="00B277B3" w:rsidP="001B3AC6">
      <w:pPr>
        <w:pStyle w:val="TrueNormal"/>
        <w:rPr>
          <w:rFonts w:cs="Arial"/>
          <w:b/>
          <w:szCs w:val="22"/>
        </w:rPr>
      </w:pPr>
      <w:r>
        <w:rPr>
          <w:rFonts w:cs="Arial"/>
          <w:b/>
          <w:szCs w:val="22"/>
        </w:rPr>
        <w:t>Marilyn Golden</w:t>
      </w:r>
    </w:p>
    <w:p w14:paraId="49B4AE52" w14:textId="77777777" w:rsidR="00B277B3" w:rsidRPr="00B277B3" w:rsidRDefault="00B277B3" w:rsidP="00B277B3">
      <w:pPr>
        <w:pStyle w:val="TrueNormal"/>
        <w:rPr>
          <w:rFonts w:cs="Arial"/>
          <w:b/>
          <w:szCs w:val="22"/>
        </w:rPr>
      </w:pPr>
      <w:r w:rsidRPr="00B277B3">
        <w:rPr>
          <w:rFonts w:cs="Arial"/>
          <w:b/>
          <w:szCs w:val="22"/>
        </w:rPr>
        <w:t>Senior Policy Analyst</w:t>
      </w:r>
    </w:p>
    <w:p w14:paraId="6D5928AE" w14:textId="33906C23" w:rsidR="00B277B3" w:rsidRDefault="00B277B3" w:rsidP="00B277B3">
      <w:pPr>
        <w:pStyle w:val="TrueNormal"/>
        <w:rPr>
          <w:rFonts w:cs="Arial"/>
          <w:b/>
          <w:szCs w:val="22"/>
        </w:rPr>
      </w:pPr>
      <w:r w:rsidRPr="00B277B3">
        <w:rPr>
          <w:rFonts w:cs="Arial"/>
          <w:b/>
          <w:szCs w:val="22"/>
        </w:rPr>
        <w:t>Disability Rights Education &amp; Defense Fund (DREDF)</w:t>
      </w:r>
    </w:p>
    <w:p w14:paraId="680E0DFB" w14:textId="77777777" w:rsidR="00B277B3" w:rsidRPr="009C24EC" w:rsidRDefault="00B277B3" w:rsidP="001B3AC6">
      <w:pPr>
        <w:pStyle w:val="TrueNormal"/>
        <w:rPr>
          <w:rFonts w:cs="Arial"/>
          <w:szCs w:val="22"/>
        </w:rPr>
      </w:pPr>
    </w:p>
    <w:p w14:paraId="47026A07" w14:textId="47FE0AF4" w:rsidR="001B3AC6" w:rsidRPr="009C24EC" w:rsidRDefault="001B3AC6" w:rsidP="001B3AC6">
      <w:pPr>
        <w:pStyle w:val="TrueNormal"/>
        <w:rPr>
          <w:rFonts w:cs="Arial"/>
          <w:b/>
          <w:szCs w:val="22"/>
        </w:rPr>
      </w:pPr>
      <w:r w:rsidRPr="009C24EC">
        <w:rPr>
          <w:rFonts w:cs="Arial"/>
          <w:b/>
          <w:szCs w:val="22"/>
        </w:rPr>
        <w:t>Intro</w:t>
      </w:r>
      <w:r w:rsidR="00B277B3">
        <w:rPr>
          <w:rFonts w:cs="Arial"/>
          <w:b/>
          <w:szCs w:val="22"/>
        </w:rPr>
        <w:t>duction</w:t>
      </w:r>
    </w:p>
    <w:p w14:paraId="674635C7" w14:textId="77777777" w:rsidR="00120849" w:rsidRPr="009C24EC" w:rsidRDefault="00120849" w:rsidP="001B3AC6">
      <w:pPr>
        <w:pStyle w:val="TrueNormal"/>
        <w:rPr>
          <w:rFonts w:cs="Arial"/>
          <w:b/>
          <w:szCs w:val="22"/>
        </w:rPr>
      </w:pPr>
    </w:p>
    <w:p w14:paraId="4ACAB1EE" w14:textId="77777777" w:rsidR="00B277B3" w:rsidRPr="00B277B3" w:rsidRDefault="00B277B3" w:rsidP="00B277B3">
      <w:pPr>
        <w:widowControl w:val="0"/>
        <w:autoSpaceDE w:val="0"/>
        <w:autoSpaceDN w:val="0"/>
        <w:adjustRightInd w:val="0"/>
        <w:spacing w:after="0"/>
        <w:ind w:left="1440" w:hanging="720"/>
        <w:rPr>
          <w:rFonts w:cs="Tahoma"/>
          <w:sz w:val="22"/>
          <w:szCs w:val="22"/>
        </w:rPr>
      </w:pPr>
      <w:r w:rsidRPr="00B277B3">
        <w:rPr>
          <w:rFonts w:cs="Tahoma"/>
          <w:sz w:val="22"/>
          <w:szCs w:val="22"/>
        </w:rPr>
        <w:t>I am Marilyn Golden, Senior Policy Analyst with the Disability Rights Education &amp; Defense Fund, a leading national law and policy center on disability civil rights.</w:t>
      </w:r>
    </w:p>
    <w:p w14:paraId="5D18C875" w14:textId="77777777" w:rsidR="00B277B3" w:rsidRPr="00B277B3" w:rsidRDefault="00B277B3" w:rsidP="00B277B3">
      <w:pPr>
        <w:widowControl w:val="0"/>
        <w:autoSpaceDE w:val="0"/>
        <w:autoSpaceDN w:val="0"/>
        <w:adjustRightInd w:val="0"/>
        <w:spacing w:after="0"/>
        <w:ind w:left="1440" w:hanging="720"/>
        <w:rPr>
          <w:rFonts w:cs="Tahoma"/>
          <w:sz w:val="22"/>
          <w:szCs w:val="22"/>
        </w:rPr>
      </w:pPr>
    </w:p>
    <w:p w14:paraId="42AA64B6" w14:textId="373D6E55" w:rsidR="001B3AC6" w:rsidRPr="009C24EC" w:rsidRDefault="001B3AC6" w:rsidP="001B3AC6">
      <w:pPr>
        <w:widowControl w:val="0"/>
        <w:autoSpaceDE w:val="0"/>
        <w:autoSpaceDN w:val="0"/>
        <w:adjustRightInd w:val="0"/>
        <w:spacing w:after="0"/>
        <w:ind w:left="1440" w:hanging="720"/>
        <w:rPr>
          <w:rFonts w:cs="Tahoma"/>
          <w:sz w:val="22"/>
          <w:szCs w:val="22"/>
        </w:rPr>
      </w:pPr>
      <w:r w:rsidRPr="009C24EC">
        <w:rPr>
          <w:rFonts w:cs="Tahoma"/>
          <w:sz w:val="22"/>
          <w:szCs w:val="22"/>
        </w:rPr>
        <w:t xml:space="preserve">If </w:t>
      </w:r>
      <w:r w:rsidR="00B277B3">
        <w:rPr>
          <w:rFonts w:cs="Tahoma"/>
          <w:sz w:val="22"/>
          <w:szCs w:val="22"/>
        </w:rPr>
        <w:t>assisted suicide</w:t>
      </w:r>
      <w:r w:rsidRPr="009C24EC">
        <w:rPr>
          <w:rFonts w:cs="Tahoma"/>
          <w:sz w:val="22"/>
          <w:szCs w:val="22"/>
        </w:rPr>
        <w:t xml:space="preserve"> is legal, some people’s lives will be ended without their consent, through mistakes and abuse. No safeguards have ever been enacted or even proposed that can prevent this outcome, which can never be undone.</w:t>
      </w:r>
    </w:p>
    <w:p w14:paraId="0B89F022" w14:textId="77777777" w:rsidR="00120849" w:rsidRPr="009C24EC" w:rsidRDefault="00120849" w:rsidP="001B3AC6">
      <w:pPr>
        <w:pStyle w:val="TrueNormal"/>
        <w:rPr>
          <w:rFonts w:cs="Arial"/>
          <w:b/>
          <w:szCs w:val="22"/>
        </w:rPr>
      </w:pPr>
    </w:p>
    <w:p w14:paraId="1DE66F9D" w14:textId="77777777" w:rsidR="001B3AC6" w:rsidRPr="009C24EC" w:rsidRDefault="001B3AC6" w:rsidP="001B3AC6">
      <w:pPr>
        <w:pStyle w:val="TrueNormal"/>
        <w:rPr>
          <w:rFonts w:cs="Arial"/>
          <w:szCs w:val="22"/>
        </w:rPr>
      </w:pPr>
      <w:r w:rsidRPr="009C24EC">
        <w:rPr>
          <w:rFonts w:cs="Arial"/>
          <w:b/>
          <w:szCs w:val="22"/>
        </w:rPr>
        <w:t>Deadly mix</w:t>
      </w:r>
      <w:r w:rsidRPr="009C24EC">
        <w:rPr>
          <w:rFonts w:cs="Arial"/>
          <w:b/>
          <w:szCs w:val="22"/>
        </w:rPr>
        <w:tab/>
      </w:r>
    </w:p>
    <w:p w14:paraId="45CDFDDA" w14:textId="77777777" w:rsidR="00120849" w:rsidRPr="009C24EC" w:rsidRDefault="00120849" w:rsidP="001B3AC6">
      <w:pPr>
        <w:pStyle w:val="TrueNormal"/>
        <w:ind w:left="1440"/>
        <w:rPr>
          <w:rFonts w:cs="Arial"/>
          <w:szCs w:val="22"/>
        </w:rPr>
      </w:pPr>
    </w:p>
    <w:p w14:paraId="2C54972E" w14:textId="541F2406" w:rsidR="001B3AC6" w:rsidRPr="009C24EC" w:rsidRDefault="001B3AC6" w:rsidP="001B3AC6">
      <w:pPr>
        <w:pStyle w:val="TrueNormal"/>
        <w:ind w:left="1440"/>
        <w:rPr>
          <w:rFonts w:cs="Arial"/>
          <w:szCs w:val="22"/>
        </w:rPr>
      </w:pPr>
      <w:r w:rsidRPr="009C24EC">
        <w:rPr>
          <w:rFonts w:cs="Arial"/>
          <w:szCs w:val="22"/>
        </w:rPr>
        <w:t xml:space="preserve">Why? For one thing, </w:t>
      </w:r>
      <w:r w:rsidR="00405989">
        <w:rPr>
          <w:rFonts w:cs="Arial"/>
          <w:szCs w:val="22"/>
        </w:rPr>
        <w:t>it’s</w:t>
      </w:r>
      <w:r w:rsidRPr="009C24EC">
        <w:rPr>
          <w:rFonts w:cs="Arial"/>
          <w:szCs w:val="22"/>
        </w:rPr>
        <w:t xml:space="preserve"> a “deadly</w:t>
      </w:r>
      <w:r w:rsidR="00692F53">
        <w:rPr>
          <w:rFonts w:cs="Arial"/>
          <w:szCs w:val="22"/>
        </w:rPr>
        <w:t xml:space="preserve"> mix” </w:t>
      </w:r>
      <w:r w:rsidR="00660BE2">
        <w:rPr>
          <w:rFonts w:cs="Arial"/>
          <w:szCs w:val="22"/>
        </w:rPr>
        <w:t xml:space="preserve">to </w:t>
      </w:r>
      <w:r w:rsidR="00692F53">
        <w:rPr>
          <w:rFonts w:cs="Arial"/>
          <w:szCs w:val="22"/>
        </w:rPr>
        <w:t>combine our broken</w:t>
      </w:r>
      <w:r w:rsidRPr="009C24EC">
        <w:rPr>
          <w:rFonts w:cs="Arial"/>
          <w:szCs w:val="22"/>
        </w:rPr>
        <w:t xml:space="preserve"> health-care system and assisted suicide, which would instantly become the cheapest treatment. Direct coercion is not even necessary. If insurers</w:t>
      </w:r>
      <w:r w:rsidR="00692F53">
        <w:rPr>
          <w:rFonts w:cs="Arial"/>
          <w:szCs w:val="22"/>
        </w:rPr>
        <w:t xml:space="preserve"> </w:t>
      </w:r>
      <w:r w:rsidRPr="009C24EC">
        <w:rPr>
          <w:rFonts w:cs="Arial"/>
          <w:szCs w:val="22"/>
        </w:rPr>
        <w:t>deny, or even merely delay, expensive, life-sustaining treatment, patients are steered toward hastening their deaths. Do we think insurers will do the right thing, or the cheap thing?</w:t>
      </w:r>
      <w:r w:rsidR="00692F53">
        <w:rPr>
          <w:rFonts w:cs="Arial"/>
          <w:szCs w:val="22"/>
        </w:rPr>
        <w:t xml:space="preserve"> </w:t>
      </w:r>
    </w:p>
    <w:p w14:paraId="0A906233" w14:textId="77777777" w:rsidR="00120849" w:rsidRPr="009C24EC" w:rsidRDefault="00120849" w:rsidP="001B3AC6">
      <w:pPr>
        <w:pStyle w:val="TrueNormal"/>
        <w:ind w:left="1440"/>
        <w:rPr>
          <w:rFonts w:cs="Arial"/>
          <w:szCs w:val="22"/>
        </w:rPr>
      </w:pPr>
    </w:p>
    <w:p w14:paraId="44387B94" w14:textId="60CAA6B9" w:rsidR="001B3AC6" w:rsidRPr="009C24EC" w:rsidRDefault="00692F53" w:rsidP="001B3AC6">
      <w:pPr>
        <w:pStyle w:val="TrueNormal"/>
        <w:ind w:left="1440"/>
        <w:rPr>
          <w:rFonts w:cs="Arial"/>
          <w:szCs w:val="22"/>
        </w:rPr>
      </w:pPr>
      <w:r>
        <w:rPr>
          <w:rFonts w:cs="Arial"/>
          <w:szCs w:val="22"/>
        </w:rPr>
        <w:t xml:space="preserve">This applies to private and public </w:t>
      </w:r>
      <w:r w:rsidR="0049553C">
        <w:rPr>
          <w:rFonts w:cs="Arial"/>
          <w:szCs w:val="22"/>
        </w:rPr>
        <w:t>insurers</w:t>
      </w:r>
      <w:r>
        <w:rPr>
          <w:rFonts w:cs="Arial"/>
          <w:szCs w:val="22"/>
        </w:rPr>
        <w:t xml:space="preserve"> alike. </w:t>
      </w:r>
      <w:r w:rsidR="001B3AC6" w:rsidRPr="009C24EC">
        <w:rPr>
          <w:rFonts w:cs="Arial"/>
          <w:szCs w:val="22"/>
        </w:rPr>
        <w:t>Barbara Wagner and Randy Stroup, Oregonians with cancer, were both informed by the Oregon Health Plan that the Plan wouldn’t pay for a prescribed chemotherapy, but would pay for their assisted suicide. Though called a free choice, for these patients, it would have been a phony form of freedom.</w:t>
      </w:r>
    </w:p>
    <w:p w14:paraId="6013F560" w14:textId="77777777" w:rsidR="00120849" w:rsidRPr="009C24EC" w:rsidRDefault="00120849" w:rsidP="001B3AC6">
      <w:pPr>
        <w:pStyle w:val="TrueNormal"/>
        <w:ind w:left="1440"/>
        <w:rPr>
          <w:rFonts w:cs="Arial"/>
          <w:szCs w:val="22"/>
        </w:rPr>
      </w:pPr>
    </w:p>
    <w:p w14:paraId="45E9BBA0" w14:textId="6E1A099C" w:rsidR="001B3AC6" w:rsidRPr="009C24EC" w:rsidRDefault="001B3AC6" w:rsidP="001B3AC6">
      <w:pPr>
        <w:pStyle w:val="TrueNormal"/>
        <w:ind w:left="1440"/>
        <w:rPr>
          <w:rFonts w:cs="Arial"/>
          <w:szCs w:val="22"/>
        </w:rPr>
      </w:pPr>
      <w:r w:rsidRPr="009C24EC">
        <w:rPr>
          <w:rFonts w:cs="Arial"/>
          <w:szCs w:val="22"/>
        </w:rPr>
        <w:t xml:space="preserve">And remember that Oregon is largely white. California’s diverse communities – particularly those of Latinos and African Americans - unfortunately face </w:t>
      </w:r>
      <w:r w:rsidR="00B711E3" w:rsidRPr="009C24EC">
        <w:rPr>
          <w:rFonts w:cs="Arial"/>
          <w:szCs w:val="22"/>
        </w:rPr>
        <w:t>much larger</w:t>
      </w:r>
      <w:r w:rsidRPr="009C24EC">
        <w:rPr>
          <w:rFonts w:cs="Arial"/>
          <w:szCs w:val="22"/>
        </w:rPr>
        <w:t xml:space="preserve"> </w:t>
      </w:r>
      <w:r w:rsidR="00B711E3" w:rsidRPr="009C24EC">
        <w:rPr>
          <w:rFonts w:cs="Arial"/>
          <w:szCs w:val="22"/>
        </w:rPr>
        <w:t xml:space="preserve">disparities in </w:t>
      </w:r>
      <w:r w:rsidRPr="009C24EC">
        <w:rPr>
          <w:rFonts w:cs="Arial"/>
          <w:szCs w:val="22"/>
        </w:rPr>
        <w:t>health care</w:t>
      </w:r>
      <w:r w:rsidR="00A438D6">
        <w:rPr>
          <w:rFonts w:cs="Arial"/>
          <w:szCs w:val="22"/>
        </w:rPr>
        <w:t xml:space="preserve"> than those found in Oregon</w:t>
      </w:r>
      <w:r w:rsidRPr="009C24EC">
        <w:rPr>
          <w:rFonts w:cs="Arial"/>
          <w:szCs w:val="22"/>
        </w:rPr>
        <w:t xml:space="preserve">. An even </w:t>
      </w:r>
      <w:r w:rsidR="009043B5" w:rsidRPr="009C24EC">
        <w:rPr>
          <w:rFonts w:cs="Arial"/>
          <w:szCs w:val="22"/>
        </w:rPr>
        <w:t>more deadly</w:t>
      </w:r>
      <w:r w:rsidRPr="009C24EC">
        <w:rPr>
          <w:rFonts w:cs="Arial"/>
          <w:szCs w:val="22"/>
        </w:rPr>
        <w:t xml:space="preserve"> mix.</w:t>
      </w:r>
    </w:p>
    <w:p w14:paraId="78B93C36" w14:textId="77777777" w:rsidR="00120849" w:rsidRPr="009C24EC" w:rsidRDefault="00120849" w:rsidP="001B3AC6">
      <w:pPr>
        <w:pStyle w:val="TrueNormal"/>
        <w:rPr>
          <w:rFonts w:cs="Arial"/>
          <w:b/>
          <w:szCs w:val="22"/>
        </w:rPr>
      </w:pPr>
    </w:p>
    <w:p w14:paraId="32CFC151" w14:textId="77777777" w:rsidR="001B3AC6" w:rsidRPr="009C24EC" w:rsidRDefault="001B3AC6" w:rsidP="001B3AC6">
      <w:pPr>
        <w:pStyle w:val="TrueNormal"/>
        <w:rPr>
          <w:rFonts w:cs="Arial"/>
          <w:b/>
          <w:szCs w:val="22"/>
        </w:rPr>
      </w:pPr>
      <w:r w:rsidRPr="009C24EC">
        <w:rPr>
          <w:rFonts w:cs="Arial"/>
          <w:b/>
          <w:szCs w:val="22"/>
        </w:rPr>
        <w:t>Danger &amp; Abuse</w:t>
      </w:r>
    </w:p>
    <w:p w14:paraId="7547E9BC" w14:textId="77777777" w:rsidR="00120849" w:rsidRPr="009C24EC" w:rsidRDefault="00120849" w:rsidP="001B3AC6">
      <w:pPr>
        <w:pStyle w:val="TrueNormal"/>
        <w:ind w:left="1440"/>
        <w:rPr>
          <w:rFonts w:cs="Arial"/>
          <w:szCs w:val="22"/>
        </w:rPr>
      </w:pPr>
    </w:p>
    <w:p w14:paraId="6D20E236" w14:textId="4AB99314" w:rsidR="001B3AC6" w:rsidRPr="009C24EC" w:rsidRDefault="001B3AC6" w:rsidP="001B3AC6">
      <w:pPr>
        <w:pStyle w:val="TrueNormal"/>
        <w:ind w:left="1440"/>
        <w:rPr>
          <w:rFonts w:cs="Arial"/>
          <w:i/>
          <w:szCs w:val="22"/>
        </w:rPr>
      </w:pPr>
      <w:r w:rsidRPr="009C24EC">
        <w:rPr>
          <w:rFonts w:cs="Arial"/>
          <w:szCs w:val="22"/>
        </w:rPr>
        <w:t xml:space="preserve">Elder abuse is a rising problem, and abuse of </w:t>
      </w:r>
      <w:r w:rsidR="00A62BA6">
        <w:rPr>
          <w:rFonts w:cs="Arial"/>
          <w:szCs w:val="22"/>
        </w:rPr>
        <w:t>people with disabilities</w:t>
      </w:r>
      <w:r w:rsidRPr="009C24EC">
        <w:rPr>
          <w:rFonts w:cs="Arial"/>
          <w:szCs w:val="22"/>
        </w:rPr>
        <w:t xml:space="preserve"> as well. Thi</w:t>
      </w:r>
      <w:r w:rsidR="00993C54" w:rsidRPr="009C24EC">
        <w:rPr>
          <w:rFonts w:cs="Arial"/>
          <w:szCs w:val="22"/>
        </w:rPr>
        <w:t>s policy is a recipe for abuse. W</w:t>
      </w:r>
      <w:r w:rsidRPr="009C24EC">
        <w:rPr>
          <w:rFonts w:cs="Arial"/>
          <w:szCs w:val="22"/>
        </w:rPr>
        <w:t xml:space="preserve">here </w:t>
      </w:r>
      <w:r w:rsidR="00E32006">
        <w:rPr>
          <w:rFonts w:cs="Arial"/>
          <w:szCs w:val="22"/>
        </w:rPr>
        <w:t>assisted suicide</w:t>
      </w:r>
      <w:r w:rsidRPr="009C24EC">
        <w:rPr>
          <w:rFonts w:cs="Arial"/>
          <w:szCs w:val="22"/>
        </w:rPr>
        <w:t xml:space="preserve"> is legal, an heir</w:t>
      </w:r>
      <w:r w:rsidR="00C2795B" w:rsidRPr="009C24EC">
        <w:rPr>
          <w:rFonts w:cs="Arial"/>
          <w:szCs w:val="22"/>
        </w:rPr>
        <w:t xml:space="preserve"> (someone who stands to inherit from the ill person)</w:t>
      </w:r>
      <w:r w:rsidRPr="009C24EC">
        <w:rPr>
          <w:rFonts w:cs="Arial"/>
          <w:szCs w:val="22"/>
        </w:rPr>
        <w:t xml:space="preserve"> or abusive caregiver can steer someone towards it, witness the request, pick up the lethal dose, and even give the drug -- no </w:t>
      </w:r>
      <w:r w:rsidR="00046413" w:rsidRPr="009C24EC">
        <w:rPr>
          <w:rFonts w:cs="Arial"/>
          <w:szCs w:val="22"/>
        </w:rPr>
        <w:t xml:space="preserve">objective </w:t>
      </w:r>
      <w:r w:rsidRPr="009C24EC">
        <w:rPr>
          <w:rFonts w:cs="Arial"/>
          <w:szCs w:val="22"/>
        </w:rPr>
        <w:t xml:space="preserve">witnesses are required at the death, so who would know? </w:t>
      </w:r>
    </w:p>
    <w:p w14:paraId="62DED6E4" w14:textId="77777777" w:rsidR="00120849" w:rsidRPr="009C24EC" w:rsidRDefault="00120849" w:rsidP="001B3AC6">
      <w:pPr>
        <w:pStyle w:val="TrueNormal"/>
        <w:ind w:left="1440"/>
        <w:rPr>
          <w:rFonts w:cs="Arial"/>
          <w:szCs w:val="22"/>
        </w:rPr>
      </w:pPr>
    </w:p>
    <w:p w14:paraId="0AA3299E" w14:textId="6736739F" w:rsidR="009D6BD5" w:rsidRPr="009C24EC" w:rsidRDefault="00B83C50" w:rsidP="001B3AC6">
      <w:pPr>
        <w:pStyle w:val="TrueNormal"/>
        <w:ind w:left="1440"/>
        <w:rPr>
          <w:rFonts w:cs="Arial"/>
          <w:szCs w:val="22"/>
        </w:rPr>
      </w:pPr>
      <w:r w:rsidRPr="009C24EC">
        <w:rPr>
          <w:rFonts w:cs="Arial"/>
          <w:szCs w:val="22"/>
        </w:rPr>
        <w:t>T</w:t>
      </w:r>
      <w:r w:rsidR="001B3AC6" w:rsidRPr="009C24EC">
        <w:rPr>
          <w:rFonts w:cs="Arial"/>
          <w:szCs w:val="22"/>
        </w:rPr>
        <w:t xml:space="preserve">his </w:t>
      </w:r>
      <w:r w:rsidR="00BB14B7">
        <w:rPr>
          <w:rFonts w:cs="Arial"/>
          <w:szCs w:val="22"/>
        </w:rPr>
        <w:t>Committee’s</w:t>
      </w:r>
      <w:r w:rsidR="00BB14B7" w:rsidRPr="009C24EC">
        <w:rPr>
          <w:rFonts w:cs="Arial"/>
          <w:szCs w:val="22"/>
        </w:rPr>
        <w:t xml:space="preserve"> </w:t>
      </w:r>
      <w:r w:rsidR="001B3AC6" w:rsidRPr="009C24EC">
        <w:rPr>
          <w:rFonts w:cs="Arial"/>
          <w:szCs w:val="22"/>
        </w:rPr>
        <w:t xml:space="preserve">analysis acknowledges there have been documented abuses. </w:t>
      </w:r>
    </w:p>
    <w:p w14:paraId="19E6E3F0" w14:textId="77777777" w:rsidR="00120849" w:rsidRPr="009C24EC" w:rsidRDefault="00120849" w:rsidP="001B3AC6">
      <w:pPr>
        <w:pStyle w:val="TrueNormal"/>
        <w:ind w:left="1440"/>
        <w:rPr>
          <w:rFonts w:cs="Arial"/>
          <w:szCs w:val="22"/>
        </w:rPr>
      </w:pPr>
    </w:p>
    <w:p w14:paraId="21931DF7" w14:textId="48956957" w:rsidR="001B3AC6" w:rsidRPr="009627E0" w:rsidRDefault="001B3AC6" w:rsidP="001B3AC6">
      <w:pPr>
        <w:pStyle w:val="TrueNormal"/>
        <w:ind w:left="1440"/>
        <w:rPr>
          <w:rFonts w:cs="Arial"/>
          <w:szCs w:val="22"/>
        </w:rPr>
      </w:pPr>
      <w:r w:rsidRPr="009C24EC">
        <w:rPr>
          <w:rFonts w:cs="Arial"/>
          <w:szCs w:val="22"/>
        </w:rPr>
        <w:lastRenderedPageBreak/>
        <w:t>When proponents claim that there have been no abuses in Oregon, let us remember Kate Cheney</w:t>
      </w:r>
      <w:r w:rsidR="00EF1E44" w:rsidRPr="009C24EC">
        <w:rPr>
          <w:rFonts w:cs="Arial"/>
          <w:szCs w:val="22"/>
        </w:rPr>
        <w:t>.</w:t>
      </w:r>
      <w:r w:rsidRPr="009C24EC">
        <w:rPr>
          <w:rFonts w:cs="Arial"/>
          <w:szCs w:val="22"/>
        </w:rPr>
        <w:t xml:space="preserve"> Let us remember Michael Freeland, with a history of depression and suicide attempts, who was prescribed lethal drugs. Let us remember Wendy Melcher. And Linda Fleming and Thomas Middleton, whose cases showed economic pressures &amp; financial abuse. These are just some of the cases we know about; what about those that have gone unreported?</w:t>
      </w:r>
      <w:r w:rsidR="00801763" w:rsidRPr="009C24EC">
        <w:rPr>
          <w:rFonts w:cs="Arial"/>
          <w:szCs w:val="22"/>
        </w:rPr>
        <w:t xml:space="preserve"> More on those individuals in a moment.</w:t>
      </w:r>
      <w:r w:rsidRPr="009C24EC">
        <w:rPr>
          <w:rFonts w:cs="Arial"/>
          <w:szCs w:val="22"/>
        </w:rPr>
        <w:t xml:space="preserve"> </w:t>
      </w:r>
    </w:p>
    <w:p w14:paraId="49C3325F" w14:textId="77777777" w:rsidR="00120849" w:rsidRPr="009C24EC" w:rsidRDefault="00120849" w:rsidP="001B3AC6">
      <w:pPr>
        <w:widowControl w:val="0"/>
        <w:autoSpaceDE w:val="0"/>
        <w:autoSpaceDN w:val="0"/>
        <w:adjustRightInd w:val="0"/>
        <w:spacing w:after="0"/>
        <w:ind w:left="720" w:hanging="720"/>
        <w:rPr>
          <w:rFonts w:cs="Arial"/>
          <w:b/>
          <w:sz w:val="22"/>
          <w:szCs w:val="22"/>
        </w:rPr>
      </w:pPr>
    </w:p>
    <w:p w14:paraId="23F15962" w14:textId="7C4E6C38" w:rsidR="001B3AC6" w:rsidRPr="009C24EC" w:rsidRDefault="001B3AC6" w:rsidP="001B3AC6">
      <w:pPr>
        <w:widowControl w:val="0"/>
        <w:autoSpaceDE w:val="0"/>
        <w:autoSpaceDN w:val="0"/>
        <w:adjustRightInd w:val="0"/>
        <w:spacing w:after="0"/>
        <w:ind w:left="720" w:hanging="720"/>
        <w:rPr>
          <w:rFonts w:cs="Tahoma"/>
          <w:sz w:val="22"/>
          <w:szCs w:val="22"/>
        </w:rPr>
      </w:pPr>
      <w:r w:rsidRPr="009C24EC">
        <w:rPr>
          <w:rFonts w:cs="Arial"/>
          <w:b/>
          <w:sz w:val="22"/>
          <w:szCs w:val="22"/>
        </w:rPr>
        <w:t xml:space="preserve">Legal solution today for end-of-life pain: </w:t>
      </w:r>
      <w:r w:rsidRPr="009C24EC">
        <w:rPr>
          <w:rFonts w:cs="Tahoma"/>
          <w:sz w:val="22"/>
          <w:szCs w:val="22"/>
        </w:rPr>
        <w:t>Importantly, anyone dying in discomfort that is not otherwise relievable</w:t>
      </w:r>
      <w:r w:rsidR="006664F3" w:rsidRPr="009C24EC">
        <w:rPr>
          <w:rFonts w:cs="Tahoma"/>
          <w:sz w:val="22"/>
          <w:szCs w:val="22"/>
        </w:rPr>
        <w:t xml:space="preserve"> or being relieved,</w:t>
      </w:r>
      <w:r w:rsidRPr="009C24EC">
        <w:rPr>
          <w:rFonts w:cs="Tahoma"/>
          <w:sz w:val="22"/>
          <w:szCs w:val="22"/>
        </w:rPr>
        <w:t xml:space="preserve"> may legally </w:t>
      </w:r>
      <w:r w:rsidR="000F0D6C" w:rsidRPr="009C24EC">
        <w:rPr>
          <w:rFonts w:cs="Tahoma"/>
          <w:sz w:val="22"/>
          <w:szCs w:val="22"/>
        </w:rPr>
        <w:t>now</w:t>
      </w:r>
      <w:r w:rsidRPr="009C24EC">
        <w:rPr>
          <w:rFonts w:cs="Tahoma"/>
          <w:sz w:val="22"/>
          <w:szCs w:val="22"/>
        </w:rPr>
        <w:t>, receive palliative sedation, wherein the patient is sedated to the point where the discomfort is relieved while the dying process takes place. So we already have a legal solution to any uncomfortable deaths that does not endanger other</w:t>
      </w:r>
      <w:r w:rsidR="00F0253C" w:rsidRPr="009C24EC">
        <w:rPr>
          <w:rFonts w:cs="Tahoma"/>
          <w:sz w:val="22"/>
          <w:szCs w:val="22"/>
        </w:rPr>
        <w:t>s</w:t>
      </w:r>
      <w:r w:rsidRPr="009C24EC">
        <w:rPr>
          <w:rFonts w:cs="Tahoma"/>
          <w:sz w:val="22"/>
          <w:szCs w:val="22"/>
        </w:rPr>
        <w:t xml:space="preserve"> the way an assisted suicide law does.</w:t>
      </w:r>
    </w:p>
    <w:p w14:paraId="60704B97" w14:textId="77777777" w:rsidR="00120849" w:rsidRPr="009C24EC" w:rsidRDefault="00120849" w:rsidP="001B3AC6">
      <w:pPr>
        <w:pStyle w:val="TrueNormal"/>
        <w:rPr>
          <w:rFonts w:cs="Arial"/>
          <w:b/>
          <w:szCs w:val="22"/>
        </w:rPr>
      </w:pPr>
    </w:p>
    <w:p w14:paraId="7CFED778" w14:textId="24490DE6" w:rsidR="001B3AC6" w:rsidRPr="009C24EC" w:rsidRDefault="003E6865" w:rsidP="001B3AC6">
      <w:pPr>
        <w:pStyle w:val="TrueNormal"/>
        <w:rPr>
          <w:rFonts w:cs="Arial"/>
          <w:b/>
          <w:szCs w:val="22"/>
        </w:rPr>
      </w:pPr>
      <w:r w:rsidRPr="009C24EC">
        <w:rPr>
          <w:rFonts w:cs="Arial"/>
          <w:b/>
          <w:szCs w:val="22"/>
        </w:rPr>
        <w:t>The supposed ”s</w:t>
      </w:r>
      <w:r w:rsidR="001B3AC6" w:rsidRPr="009C24EC">
        <w:rPr>
          <w:rFonts w:cs="Arial"/>
          <w:b/>
          <w:szCs w:val="22"/>
        </w:rPr>
        <w:t>afeguards”</w:t>
      </w:r>
      <w:r w:rsidRPr="009C24EC">
        <w:rPr>
          <w:rFonts w:cs="Arial"/>
          <w:b/>
          <w:szCs w:val="22"/>
        </w:rPr>
        <w:t xml:space="preserve"> i</w:t>
      </w:r>
      <w:r w:rsidR="00FA0C0F" w:rsidRPr="009C24EC">
        <w:rPr>
          <w:rFonts w:cs="Arial"/>
          <w:b/>
          <w:szCs w:val="22"/>
        </w:rPr>
        <w:t>n this bill are utterly hollow.</w:t>
      </w:r>
    </w:p>
    <w:p w14:paraId="4F10BAF8" w14:textId="77777777" w:rsidR="00120849" w:rsidRPr="009C24EC" w:rsidRDefault="00120849" w:rsidP="001B3AC6">
      <w:pPr>
        <w:pStyle w:val="TrueNormal"/>
        <w:ind w:left="1440"/>
        <w:rPr>
          <w:rFonts w:cs="Arial"/>
          <w:i/>
          <w:szCs w:val="22"/>
          <w:u w:val="single"/>
        </w:rPr>
      </w:pPr>
    </w:p>
    <w:p w14:paraId="16096327" w14:textId="026CBDA7" w:rsidR="00F0253C" w:rsidRPr="009C24EC" w:rsidRDefault="00B83C50" w:rsidP="001B3AC6">
      <w:pPr>
        <w:pStyle w:val="TrueNormal"/>
        <w:ind w:left="1440"/>
        <w:rPr>
          <w:rFonts w:cs="Arial"/>
          <w:szCs w:val="22"/>
        </w:rPr>
      </w:pPr>
      <w:r w:rsidRPr="009C24EC">
        <w:rPr>
          <w:rFonts w:cs="Arial"/>
          <w:i/>
          <w:szCs w:val="22"/>
          <w:u w:val="single"/>
        </w:rPr>
        <w:t xml:space="preserve">“6 months to live” </w:t>
      </w:r>
      <w:r w:rsidRPr="009C24EC">
        <w:rPr>
          <w:rFonts w:cs="Arial"/>
          <w:szCs w:val="22"/>
        </w:rPr>
        <w:t xml:space="preserve">is intended to keep everyone else safe. But in fact, </w:t>
      </w:r>
      <w:r w:rsidRPr="00D3755A">
        <w:rPr>
          <w:rFonts w:cs="Arial"/>
          <w:szCs w:val="22"/>
        </w:rPr>
        <w:t>m</w:t>
      </w:r>
      <w:r w:rsidR="001B3AC6" w:rsidRPr="00D3755A">
        <w:rPr>
          <w:rFonts w:cs="Arial"/>
          <w:szCs w:val="22"/>
        </w:rPr>
        <w:t>isdiagnosis and incorrect prognosis</w:t>
      </w:r>
      <w:r w:rsidRPr="00D3755A">
        <w:rPr>
          <w:rFonts w:cs="Arial"/>
          <w:szCs w:val="22"/>
        </w:rPr>
        <w:t xml:space="preserve"> of terminal illness</w:t>
      </w:r>
      <w:r w:rsidR="001B3AC6" w:rsidRPr="00D3755A">
        <w:rPr>
          <w:rFonts w:cs="Arial"/>
          <w:szCs w:val="22"/>
        </w:rPr>
        <w:t>, common in</w:t>
      </w:r>
      <w:r w:rsidR="001B3AC6" w:rsidRPr="009C24EC">
        <w:rPr>
          <w:rFonts w:cs="Arial"/>
          <w:szCs w:val="22"/>
        </w:rPr>
        <w:t xml:space="preserve"> medicine, has deadly consequences if </w:t>
      </w:r>
      <w:r w:rsidR="003D7C3E">
        <w:rPr>
          <w:rFonts w:cs="Arial"/>
          <w:szCs w:val="22"/>
        </w:rPr>
        <w:t>assisted suic</w:t>
      </w:r>
      <w:r w:rsidR="00D45CAD">
        <w:rPr>
          <w:rFonts w:cs="Arial"/>
          <w:szCs w:val="22"/>
        </w:rPr>
        <w:t>i</w:t>
      </w:r>
      <w:r w:rsidR="003D7C3E">
        <w:rPr>
          <w:rFonts w:cs="Arial"/>
          <w:szCs w:val="22"/>
        </w:rPr>
        <w:t>de</w:t>
      </w:r>
      <w:r w:rsidR="001B3AC6" w:rsidRPr="009C24EC">
        <w:rPr>
          <w:rFonts w:cs="Arial"/>
          <w:szCs w:val="22"/>
        </w:rPr>
        <w:t xml:space="preserve"> is legal. </w:t>
      </w:r>
    </w:p>
    <w:p w14:paraId="1B89CBC7" w14:textId="77777777" w:rsidR="00120849" w:rsidRPr="009C24EC" w:rsidRDefault="00120849" w:rsidP="00F0253C">
      <w:pPr>
        <w:pStyle w:val="TrueNormal"/>
        <w:ind w:left="2160"/>
        <w:rPr>
          <w:rFonts w:cs="Arial"/>
          <w:szCs w:val="22"/>
        </w:rPr>
      </w:pPr>
    </w:p>
    <w:p w14:paraId="4A47621F" w14:textId="77777777" w:rsidR="00F0253C" w:rsidRPr="009C24EC" w:rsidRDefault="001B3AC6" w:rsidP="00F0253C">
      <w:pPr>
        <w:pStyle w:val="TrueNormal"/>
        <w:ind w:left="2160"/>
        <w:rPr>
          <w:rFonts w:cs="Arial"/>
          <w:szCs w:val="22"/>
        </w:rPr>
      </w:pPr>
      <w:r w:rsidRPr="009C24EC">
        <w:rPr>
          <w:rFonts w:cs="Arial"/>
          <w:szCs w:val="22"/>
        </w:rPr>
        <w:t xml:space="preserve">Jeanette Hall, diagnosed with cancer and given six months to a year to live, sought to die under Oregon’s law.  Her doctor persuaded her to </w:t>
      </w:r>
      <w:r w:rsidR="00F0253C" w:rsidRPr="009C24EC">
        <w:rPr>
          <w:rFonts w:cs="Arial"/>
          <w:szCs w:val="22"/>
        </w:rPr>
        <w:t>fight the disease</w:t>
      </w:r>
      <w:r w:rsidRPr="009C24EC">
        <w:rPr>
          <w:rFonts w:cs="Arial"/>
          <w:szCs w:val="22"/>
        </w:rPr>
        <w:t xml:space="preserve">, and she is alive and well nearly 15 years later, and grateful to </w:t>
      </w:r>
      <w:r w:rsidR="005103E9" w:rsidRPr="009C24EC">
        <w:rPr>
          <w:rFonts w:cs="Arial"/>
          <w:szCs w:val="22"/>
        </w:rPr>
        <w:t>be</w:t>
      </w:r>
      <w:r w:rsidRPr="009C24EC">
        <w:rPr>
          <w:rFonts w:cs="Arial"/>
          <w:szCs w:val="22"/>
        </w:rPr>
        <w:t xml:space="preserve">. </w:t>
      </w:r>
    </w:p>
    <w:p w14:paraId="105B3F87" w14:textId="77777777" w:rsidR="00120849" w:rsidRPr="009C24EC" w:rsidRDefault="00120849" w:rsidP="00F0253C">
      <w:pPr>
        <w:pStyle w:val="TrueNormal"/>
        <w:ind w:left="2160"/>
        <w:rPr>
          <w:rFonts w:cs="Arial"/>
          <w:szCs w:val="22"/>
        </w:rPr>
      </w:pPr>
    </w:p>
    <w:p w14:paraId="579D12C0" w14:textId="4D75066C" w:rsidR="001B3AC6" w:rsidRPr="00AB6D63" w:rsidRDefault="001B3AC6" w:rsidP="00F0253C">
      <w:pPr>
        <w:pStyle w:val="TrueNormal"/>
        <w:ind w:left="2160"/>
        <w:rPr>
          <w:rFonts w:cs="Arial"/>
          <w:szCs w:val="22"/>
        </w:rPr>
      </w:pPr>
      <w:r w:rsidRPr="009C24EC">
        <w:rPr>
          <w:rFonts w:cs="Arial"/>
          <w:szCs w:val="22"/>
        </w:rPr>
        <w:t>John Norton was diagnosed with ALS at age 18 and given 3-5 years to live. Six years later, the progression of his disease suddenly stopped and he is alive at age 77, with a wife, children, and ret</w:t>
      </w:r>
      <w:r w:rsidR="005847D5">
        <w:rPr>
          <w:rFonts w:cs="Arial"/>
          <w:szCs w:val="22"/>
        </w:rPr>
        <w:t>ired from a successful career. </w:t>
      </w:r>
      <w:r w:rsidR="00B104D6" w:rsidRPr="009C24EC">
        <w:rPr>
          <w:rFonts w:cs="Arial"/>
          <w:szCs w:val="22"/>
        </w:rPr>
        <w:t>He</w:t>
      </w:r>
      <w:r w:rsidRPr="009C24EC">
        <w:rPr>
          <w:rFonts w:cs="Arial"/>
          <w:szCs w:val="22"/>
        </w:rPr>
        <w:t xml:space="preserve"> stated that if assisted suicide had been legal at the time, </w:t>
      </w:r>
      <w:r w:rsidR="007F069E" w:rsidRPr="009C24EC">
        <w:rPr>
          <w:rFonts w:cs="Arial"/>
          <w:szCs w:val="22"/>
        </w:rPr>
        <w:t>he</w:t>
      </w:r>
      <w:r w:rsidRPr="009C24EC">
        <w:rPr>
          <w:rFonts w:cs="Arial"/>
          <w:szCs w:val="22"/>
        </w:rPr>
        <w:t xml:space="preserve"> would have used it, but </w:t>
      </w:r>
      <w:r w:rsidR="007F069E" w:rsidRPr="009C24EC">
        <w:rPr>
          <w:rFonts w:cs="Arial"/>
          <w:szCs w:val="22"/>
        </w:rPr>
        <w:t>is so</w:t>
      </w:r>
      <w:r w:rsidRPr="009C24EC">
        <w:rPr>
          <w:rFonts w:cs="Arial"/>
          <w:szCs w:val="22"/>
        </w:rPr>
        <w:t xml:space="preserve"> grateful to be alive. </w:t>
      </w:r>
    </w:p>
    <w:p w14:paraId="4FE19123" w14:textId="77777777" w:rsidR="00120849" w:rsidRPr="009C24EC" w:rsidRDefault="00120849" w:rsidP="001B3AC6">
      <w:pPr>
        <w:pStyle w:val="TrueNormal"/>
        <w:ind w:left="1440"/>
        <w:rPr>
          <w:rFonts w:cs="Arial"/>
          <w:i/>
          <w:szCs w:val="22"/>
        </w:rPr>
      </w:pPr>
    </w:p>
    <w:p w14:paraId="17A0D44B" w14:textId="77777777" w:rsidR="00120849" w:rsidRPr="009C24EC" w:rsidRDefault="00F0253C" w:rsidP="001B3AC6">
      <w:pPr>
        <w:pStyle w:val="TrueNormal"/>
        <w:ind w:left="1440"/>
        <w:rPr>
          <w:rFonts w:cs="Arial"/>
          <w:szCs w:val="22"/>
        </w:rPr>
      </w:pPr>
      <w:r w:rsidRPr="009C24EC">
        <w:rPr>
          <w:rFonts w:cs="Arial"/>
          <w:i/>
          <w:szCs w:val="22"/>
        </w:rPr>
        <w:t xml:space="preserve">And, </w:t>
      </w:r>
      <w:r w:rsidR="001B3AC6" w:rsidRPr="009C24EC">
        <w:rPr>
          <w:rFonts w:cs="Arial"/>
          <w:i/>
          <w:szCs w:val="22"/>
          <w:u w:val="single"/>
        </w:rPr>
        <w:t>Doctor-shopping</w:t>
      </w:r>
      <w:r w:rsidR="001B3AC6" w:rsidRPr="009C24EC">
        <w:rPr>
          <w:rFonts w:cs="Arial"/>
          <w:szCs w:val="22"/>
        </w:rPr>
        <w:t xml:space="preserve"> get</w:t>
      </w:r>
      <w:r w:rsidR="00F60377" w:rsidRPr="009C24EC">
        <w:rPr>
          <w:rFonts w:cs="Arial"/>
          <w:szCs w:val="22"/>
        </w:rPr>
        <w:t>s</w:t>
      </w:r>
      <w:r w:rsidR="001B3AC6" w:rsidRPr="009C24EC">
        <w:rPr>
          <w:rFonts w:cs="Arial"/>
          <w:szCs w:val="22"/>
        </w:rPr>
        <w:t xml:space="preserve"> around any of the hollow safeguards in this bill. </w:t>
      </w:r>
    </w:p>
    <w:p w14:paraId="79308D40" w14:textId="77777777" w:rsidR="00120849" w:rsidRPr="009C24EC" w:rsidRDefault="00120849" w:rsidP="00120849">
      <w:pPr>
        <w:pStyle w:val="TrueNormal"/>
        <w:ind w:left="2160"/>
        <w:rPr>
          <w:rFonts w:cs="Arial"/>
          <w:szCs w:val="22"/>
        </w:rPr>
      </w:pPr>
    </w:p>
    <w:p w14:paraId="01F5E0DF" w14:textId="0FFD0835" w:rsidR="00EF1E44" w:rsidRPr="009C24EC" w:rsidRDefault="00F60377" w:rsidP="00120849">
      <w:pPr>
        <w:pStyle w:val="TrueNormal"/>
        <w:ind w:left="2160"/>
        <w:rPr>
          <w:rFonts w:cs="Arial"/>
          <w:szCs w:val="22"/>
        </w:rPr>
      </w:pPr>
      <w:r w:rsidRPr="009C24EC">
        <w:rPr>
          <w:rFonts w:cs="Arial"/>
          <w:szCs w:val="22"/>
        </w:rPr>
        <w:t>That’s when, if you ask for lethal drugs and your doctor says no, you don’</w:t>
      </w:r>
      <w:r w:rsidR="00757963" w:rsidRPr="009C24EC">
        <w:rPr>
          <w:rFonts w:cs="Arial"/>
          <w:szCs w:val="22"/>
        </w:rPr>
        <w:t>t qualify;</w:t>
      </w:r>
      <w:r w:rsidRPr="009C24EC">
        <w:rPr>
          <w:rFonts w:cs="Arial"/>
          <w:szCs w:val="22"/>
        </w:rPr>
        <w:t xml:space="preserve"> you or your family shops for another doctor who will say “yes.” </w:t>
      </w:r>
      <w:r w:rsidR="002038E9" w:rsidRPr="009C24EC">
        <w:rPr>
          <w:rFonts w:cs="Arial"/>
          <w:szCs w:val="22"/>
        </w:rPr>
        <w:t>That’s what happened to Kate Cheney</w:t>
      </w:r>
      <w:r w:rsidR="00EF1E44" w:rsidRPr="009C24EC">
        <w:rPr>
          <w:rFonts w:cs="Arial"/>
          <w:szCs w:val="22"/>
        </w:rPr>
        <w:t>, age 85. Although a psychiatrist concluded that she had dementia and was being pressured by her daughter, she died after taking the suicide prescription</w:t>
      </w:r>
      <w:r w:rsidR="002038E9" w:rsidRPr="009C24EC">
        <w:rPr>
          <w:rFonts w:cs="Arial"/>
          <w:szCs w:val="22"/>
        </w:rPr>
        <w:t xml:space="preserve">. </w:t>
      </w:r>
    </w:p>
    <w:p w14:paraId="56A7D2B3" w14:textId="77777777" w:rsidR="00120849" w:rsidRPr="009C24EC" w:rsidRDefault="00120849" w:rsidP="00EF1E44">
      <w:pPr>
        <w:pStyle w:val="TrueNormal"/>
        <w:ind w:left="2160"/>
        <w:rPr>
          <w:rFonts w:cs="Arial"/>
          <w:szCs w:val="22"/>
        </w:rPr>
      </w:pPr>
    </w:p>
    <w:p w14:paraId="3FE528D7" w14:textId="5DF9320F" w:rsidR="001B3AC6" w:rsidRPr="009C24EC" w:rsidRDefault="00714D16" w:rsidP="00EF1E44">
      <w:pPr>
        <w:pStyle w:val="TrueNormal"/>
        <w:ind w:left="2160"/>
        <w:rPr>
          <w:rFonts w:cs="Arial"/>
          <w:szCs w:val="22"/>
        </w:rPr>
      </w:pPr>
      <w:r w:rsidRPr="009C24EC">
        <w:rPr>
          <w:rFonts w:cs="Arial"/>
          <w:szCs w:val="22"/>
        </w:rPr>
        <w:t>Did you know that t</w:t>
      </w:r>
      <w:r w:rsidR="00F60377" w:rsidRPr="009C24EC">
        <w:rPr>
          <w:rFonts w:cs="Arial"/>
          <w:szCs w:val="22"/>
        </w:rPr>
        <w:t xml:space="preserve">he overwhelming majority of reported Oregon deaths under its law were facilitated in some way by </w:t>
      </w:r>
      <w:r w:rsidR="00125E50">
        <w:rPr>
          <w:rFonts w:cs="Arial"/>
          <w:szCs w:val="22"/>
        </w:rPr>
        <w:t>Compassion &amp; Choices, formerly Compassion in Dying, and earlier</w:t>
      </w:r>
      <w:r w:rsidR="00EC1172">
        <w:rPr>
          <w:rFonts w:cs="Arial"/>
          <w:szCs w:val="22"/>
        </w:rPr>
        <w:t>,</w:t>
      </w:r>
      <w:r w:rsidR="00125E50">
        <w:rPr>
          <w:rFonts w:cs="Arial"/>
          <w:szCs w:val="22"/>
        </w:rPr>
        <w:t xml:space="preserve"> known as the Hemlock Society</w:t>
      </w:r>
      <w:r w:rsidR="00EC1172">
        <w:rPr>
          <w:rFonts w:cs="Arial"/>
          <w:szCs w:val="22"/>
        </w:rPr>
        <w:t>.</w:t>
      </w:r>
      <w:r w:rsidR="00F60377" w:rsidRPr="009C24EC">
        <w:rPr>
          <w:rFonts w:cs="Arial"/>
          <w:szCs w:val="22"/>
        </w:rPr>
        <w:t xml:space="preserve"> </w:t>
      </w:r>
      <w:r w:rsidR="00D67325">
        <w:rPr>
          <w:rFonts w:cs="Arial"/>
          <w:szCs w:val="22"/>
        </w:rPr>
        <w:t xml:space="preserve">They can refer you to </w:t>
      </w:r>
      <w:r w:rsidR="0022020E">
        <w:rPr>
          <w:rFonts w:cs="Arial"/>
          <w:szCs w:val="22"/>
        </w:rPr>
        <w:t>a doctor</w:t>
      </w:r>
      <w:r w:rsidR="00D67325">
        <w:rPr>
          <w:rFonts w:cs="Arial"/>
          <w:szCs w:val="22"/>
        </w:rPr>
        <w:t xml:space="preserve"> if yours says no.</w:t>
      </w:r>
    </w:p>
    <w:p w14:paraId="7F4B0001" w14:textId="77777777" w:rsidR="00120849" w:rsidRPr="009C24EC" w:rsidRDefault="00120849" w:rsidP="001B3AC6">
      <w:pPr>
        <w:pStyle w:val="TrueNormal"/>
        <w:ind w:left="1440"/>
        <w:rPr>
          <w:rFonts w:cs="Arial"/>
          <w:i/>
          <w:szCs w:val="22"/>
        </w:rPr>
      </w:pPr>
    </w:p>
    <w:p w14:paraId="7D0BB472" w14:textId="6E342DA5" w:rsidR="00F60377" w:rsidRPr="009C24EC" w:rsidRDefault="00F23C07" w:rsidP="001B3AC6">
      <w:pPr>
        <w:pStyle w:val="TrueNormal"/>
        <w:ind w:left="1440"/>
        <w:rPr>
          <w:rFonts w:cs="Arial"/>
          <w:szCs w:val="22"/>
        </w:rPr>
      </w:pPr>
      <w:r w:rsidRPr="009C24EC">
        <w:rPr>
          <w:rFonts w:cs="Arial"/>
          <w:i/>
          <w:szCs w:val="22"/>
        </w:rPr>
        <w:t xml:space="preserve">And, </w:t>
      </w:r>
      <w:r w:rsidRPr="009C24EC">
        <w:rPr>
          <w:rFonts w:cs="Arial"/>
          <w:i/>
          <w:szCs w:val="22"/>
          <w:u w:val="single"/>
        </w:rPr>
        <w:t>f</w:t>
      </w:r>
      <w:r w:rsidR="0094769E" w:rsidRPr="009C24EC">
        <w:rPr>
          <w:rFonts w:cs="Arial"/>
          <w:i/>
          <w:szCs w:val="22"/>
          <w:u w:val="single"/>
        </w:rPr>
        <w:t>amily</w:t>
      </w:r>
      <w:r w:rsidR="00F60377" w:rsidRPr="009C24EC">
        <w:rPr>
          <w:rFonts w:cs="Arial"/>
          <w:i/>
          <w:szCs w:val="22"/>
          <w:u w:val="single"/>
        </w:rPr>
        <w:t xml:space="preserve"> pressures</w:t>
      </w:r>
      <w:r w:rsidR="00F60377" w:rsidRPr="009C24EC">
        <w:rPr>
          <w:rFonts w:cs="Arial"/>
          <w:szCs w:val="22"/>
        </w:rPr>
        <w:t>, whether financial or emotional,</w:t>
      </w:r>
      <w:r w:rsidR="00780FDD" w:rsidRPr="009C24EC">
        <w:rPr>
          <w:rFonts w:cs="Arial"/>
          <w:szCs w:val="22"/>
        </w:rPr>
        <w:t xml:space="preserve"> which distort patient choice, can also get around any safeguard. </w:t>
      </w:r>
      <w:r w:rsidR="009F386B" w:rsidRPr="009C24EC">
        <w:rPr>
          <w:rFonts w:cs="Arial"/>
          <w:szCs w:val="22"/>
        </w:rPr>
        <w:t xml:space="preserve">Let’s look at just one aspect of this, </w:t>
      </w:r>
      <w:r w:rsidR="00F13F01" w:rsidRPr="009C24EC">
        <w:rPr>
          <w:rFonts w:cs="Arial"/>
          <w:szCs w:val="22"/>
        </w:rPr>
        <w:t>economic</w:t>
      </w:r>
      <w:r w:rsidR="009F386B" w:rsidRPr="009C24EC">
        <w:rPr>
          <w:rFonts w:cs="Arial"/>
          <w:szCs w:val="22"/>
        </w:rPr>
        <w:t xml:space="preserve"> factors. Two storie</w:t>
      </w:r>
      <w:r w:rsidR="00F13F01" w:rsidRPr="009C24EC">
        <w:rPr>
          <w:rFonts w:cs="Arial"/>
          <w:szCs w:val="22"/>
        </w:rPr>
        <w:t>s</w:t>
      </w:r>
      <w:r w:rsidR="009F386B" w:rsidRPr="009C24EC">
        <w:rPr>
          <w:rFonts w:cs="Arial"/>
          <w:szCs w:val="22"/>
        </w:rPr>
        <w:t>:</w:t>
      </w:r>
    </w:p>
    <w:p w14:paraId="7B4C248A" w14:textId="77777777" w:rsidR="00120849" w:rsidRPr="009C24EC" w:rsidRDefault="00120849" w:rsidP="00CE5273">
      <w:pPr>
        <w:pStyle w:val="TrueNormal"/>
        <w:ind w:left="2160"/>
        <w:rPr>
          <w:rFonts w:cs="Arial"/>
          <w:szCs w:val="22"/>
        </w:rPr>
      </w:pPr>
    </w:p>
    <w:p w14:paraId="74B0BF4C" w14:textId="6F859748" w:rsidR="00CE5273" w:rsidRPr="009C24EC" w:rsidRDefault="00F13F01" w:rsidP="00CE5273">
      <w:pPr>
        <w:pStyle w:val="TrueNormal"/>
        <w:ind w:left="2160"/>
        <w:rPr>
          <w:rFonts w:cs="Arial"/>
          <w:bCs/>
          <w:szCs w:val="22"/>
        </w:rPr>
      </w:pPr>
      <w:r w:rsidRPr="009C24EC">
        <w:rPr>
          <w:rFonts w:cs="Arial"/>
          <w:szCs w:val="22"/>
        </w:rPr>
        <w:t xml:space="preserve">1. </w:t>
      </w:r>
      <w:r w:rsidR="007A0DA3" w:rsidRPr="009C24EC">
        <w:rPr>
          <w:rFonts w:cs="Arial"/>
          <w:szCs w:val="22"/>
        </w:rPr>
        <w:t>Economic</w:t>
      </w:r>
      <w:r w:rsidRPr="009C24EC">
        <w:rPr>
          <w:rFonts w:cs="Arial"/>
          <w:szCs w:val="22"/>
        </w:rPr>
        <w:t xml:space="preserve"> p</w:t>
      </w:r>
      <w:r w:rsidR="004D30E8" w:rsidRPr="009C24EC">
        <w:rPr>
          <w:rFonts w:cs="Arial"/>
          <w:szCs w:val="22"/>
        </w:rPr>
        <w:t xml:space="preserve">ressure: </w:t>
      </w:r>
      <w:r w:rsidR="009F386B" w:rsidRPr="009C24EC">
        <w:rPr>
          <w:rFonts w:cs="Arial"/>
          <w:szCs w:val="22"/>
        </w:rPr>
        <w:t xml:space="preserve"> </w:t>
      </w:r>
      <w:r w:rsidR="009F386B" w:rsidRPr="009C24EC">
        <w:rPr>
          <w:rFonts w:cs="Arial"/>
          <w:szCs w:val="22"/>
          <w:u w:val="single"/>
        </w:rPr>
        <w:t>Linda Fleming.</w:t>
      </w:r>
      <w:r w:rsidR="009F386B" w:rsidRPr="009C24EC">
        <w:rPr>
          <w:rFonts w:cs="Arial"/>
          <w:szCs w:val="22"/>
        </w:rPr>
        <w:t xml:space="preserve"> </w:t>
      </w:r>
      <w:r w:rsidR="00CE5273" w:rsidRPr="009C24EC">
        <w:rPr>
          <w:rFonts w:cs="Arial"/>
          <w:szCs w:val="22"/>
        </w:rPr>
        <w:t xml:space="preserve">The first to use the </w:t>
      </w:r>
      <w:r w:rsidR="00F31F49">
        <w:rPr>
          <w:rFonts w:cs="Arial"/>
          <w:szCs w:val="22"/>
        </w:rPr>
        <w:t>Washington S</w:t>
      </w:r>
      <w:r w:rsidR="00CE5273" w:rsidRPr="009C24EC">
        <w:rPr>
          <w:rFonts w:cs="Arial"/>
          <w:szCs w:val="22"/>
        </w:rPr>
        <w:t>tate law, was divorced, had had financial problems, had been unable to work due to a disability, and was forced to declare bankruptcy. Yet the Director of Compassion &amp; Choices of Washington said that her situation presented "none of the red flags" that might have given his group pause in supporting her request for death</w:t>
      </w:r>
      <w:r w:rsidR="00CE5273" w:rsidRPr="009C24EC">
        <w:rPr>
          <w:rFonts w:cs="Arial"/>
          <w:bCs/>
          <w:szCs w:val="22"/>
        </w:rPr>
        <w:t xml:space="preserve">. </w:t>
      </w:r>
      <w:r w:rsidR="00FC2DAE" w:rsidRPr="009C24EC">
        <w:rPr>
          <w:rFonts w:cs="Arial"/>
          <w:bCs/>
          <w:szCs w:val="22"/>
        </w:rPr>
        <w:t>Yet</w:t>
      </w:r>
      <w:r w:rsidR="00CE5273" w:rsidRPr="009C24EC">
        <w:rPr>
          <w:rFonts w:cs="Arial"/>
          <w:bCs/>
          <w:szCs w:val="22"/>
        </w:rPr>
        <w:t xml:space="preserve"> we are told by proponents that financial pressures have never played a role. </w:t>
      </w:r>
    </w:p>
    <w:p w14:paraId="3322BDD7" w14:textId="77777777" w:rsidR="00120849" w:rsidRPr="009C24EC" w:rsidRDefault="00120849" w:rsidP="0094769E">
      <w:pPr>
        <w:pStyle w:val="TrueNormal"/>
        <w:ind w:left="2160"/>
        <w:rPr>
          <w:rFonts w:cs="Arial"/>
          <w:bCs/>
          <w:szCs w:val="22"/>
        </w:rPr>
      </w:pPr>
    </w:p>
    <w:p w14:paraId="4ED3B2EA" w14:textId="695DEF0C" w:rsidR="0094769E" w:rsidRPr="008F0215" w:rsidRDefault="00CE5273" w:rsidP="0094769E">
      <w:pPr>
        <w:pStyle w:val="TrueNormal"/>
        <w:ind w:left="2160"/>
        <w:rPr>
          <w:rFonts w:cs="Arial"/>
          <w:bCs/>
          <w:szCs w:val="22"/>
        </w:rPr>
      </w:pPr>
      <w:r w:rsidRPr="009C24EC">
        <w:rPr>
          <w:rFonts w:cs="Arial"/>
          <w:bCs/>
          <w:szCs w:val="22"/>
        </w:rPr>
        <w:t xml:space="preserve">2. </w:t>
      </w:r>
      <w:r w:rsidR="00763958" w:rsidRPr="009C24EC">
        <w:rPr>
          <w:rFonts w:cs="Arial"/>
          <w:bCs/>
          <w:szCs w:val="22"/>
        </w:rPr>
        <w:t xml:space="preserve">Financial abuse: </w:t>
      </w:r>
      <w:r w:rsidRPr="009C24EC">
        <w:rPr>
          <w:rFonts w:cs="Arial"/>
          <w:bCs/>
          <w:szCs w:val="22"/>
          <w:u w:val="single"/>
        </w:rPr>
        <w:t>Thomas Middleton</w:t>
      </w:r>
      <w:r w:rsidR="0026424F" w:rsidRPr="009C24EC">
        <w:rPr>
          <w:rFonts w:cs="Arial"/>
          <w:bCs/>
          <w:szCs w:val="22"/>
        </w:rPr>
        <w:t xml:space="preserve"> was diagnosed with Lou Gehrig’s disease, moved into the home of Tami Sawyer in July 2008, and died by assisted suicide later that very month. </w:t>
      </w:r>
      <w:r w:rsidR="004F0990">
        <w:rPr>
          <w:rFonts w:cs="Arial"/>
          <w:bCs/>
          <w:szCs w:val="22"/>
        </w:rPr>
        <w:t xml:space="preserve">Thomas </w:t>
      </w:r>
      <w:r w:rsidR="0026424F" w:rsidRPr="009C24EC">
        <w:rPr>
          <w:rFonts w:cs="Arial"/>
          <w:bCs/>
          <w:szCs w:val="22"/>
        </w:rPr>
        <w:t xml:space="preserve">Middleton had named </w:t>
      </w:r>
      <w:r w:rsidR="004F0990">
        <w:rPr>
          <w:rFonts w:cs="Arial"/>
          <w:bCs/>
          <w:szCs w:val="22"/>
        </w:rPr>
        <w:t xml:space="preserve">Tami </w:t>
      </w:r>
      <w:r w:rsidR="0026424F" w:rsidRPr="009C24EC">
        <w:rPr>
          <w:rFonts w:cs="Arial"/>
          <w:bCs/>
          <w:szCs w:val="22"/>
        </w:rPr>
        <w:t xml:space="preserve">Sawyer his estate trustee and put his home in her trust. </w:t>
      </w:r>
      <w:r w:rsidR="00711A7A" w:rsidRPr="009C24EC">
        <w:rPr>
          <w:rFonts w:cs="Arial"/>
          <w:bCs/>
          <w:szCs w:val="22"/>
        </w:rPr>
        <w:t>Two days after he</w:t>
      </w:r>
      <w:r w:rsidR="0026424F" w:rsidRPr="009C24EC">
        <w:rPr>
          <w:rFonts w:cs="Arial"/>
          <w:bCs/>
          <w:szCs w:val="22"/>
        </w:rPr>
        <w:t xml:space="preserve"> died, </w:t>
      </w:r>
      <w:r w:rsidR="00505FB4">
        <w:rPr>
          <w:rFonts w:cs="Arial"/>
          <w:bCs/>
          <w:szCs w:val="22"/>
        </w:rPr>
        <w:t xml:space="preserve">Tami </w:t>
      </w:r>
      <w:r w:rsidR="0026424F" w:rsidRPr="009C24EC">
        <w:rPr>
          <w:rFonts w:cs="Arial"/>
          <w:bCs/>
          <w:szCs w:val="22"/>
        </w:rPr>
        <w:t xml:space="preserve">Sawyer listed the property for sale and deposited $90,000 into her own account. </w:t>
      </w:r>
      <w:r w:rsidR="0094769E" w:rsidRPr="009C24EC">
        <w:rPr>
          <w:rFonts w:cs="Arial"/>
          <w:bCs/>
          <w:szCs w:val="22"/>
        </w:rPr>
        <w:t xml:space="preserve">It took a federal investigation into real estate fraud to expose this abuse. </w:t>
      </w:r>
      <w:r w:rsidR="00492054">
        <w:rPr>
          <w:rFonts w:cs="Arial"/>
          <w:bCs/>
          <w:szCs w:val="22"/>
        </w:rPr>
        <w:t xml:space="preserve">Tami </w:t>
      </w:r>
      <w:r w:rsidR="0094769E" w:rsidRPr="009C24EC">
        <w:rPr>
          <w:rFonts w:cs="Arial"/>
          <w:bCs/>
          <w:szCs w:val="22"/>
        </w:rPr>
        <w:t xml:space="preserve">Sawyer was indicted for first- degree criminal mistreatment and first-degree aggravated theft, partly over criminal mistreatment of Thomas Middleton. But the Oregon state agency </w:t>
      </w:r>
      <w:r w:rsidR="0094769E" w:rsidRPr="008F0215">
        <w:rPr>
          <w:rFonts w:cs="Arial"/>
          <w:bCs/>
          <w:szCs w:val="22"/>
        </w:rPr>
        <w:t xml:space="preserve">responsible for the assisted suicide law never even noticed. </w:t>
      </w:r>
    </w:p>
    <w:p w14:paraId="56D9B6BF" w14:textId="77777777" w:rsidR="00120849" w:rsidRPr="009C24EC" w:rsidRDefault="00120849" w:rsidP="001B3AC6">
      <w:pPr>
        <w:pStyle w:val="TrueNormal"/>
        <w:ind w:left="1440"/>
        <w:rPr>
          <w:rFonts w:cs="Arial"/>
          <w:i/>
          <w:szCs w:val="22"/>
        </w:rPr>
      </w:pPr>
    </w:p>
    <w:p w14:paraId="555C98D2" w14:textId="798C5E85" w:rsidR="00E369AE" w:rsidRPr="009C24EC" w:rsidRDefault="00AE3A2A" w:rsidP="001B3AC6">
      <w:pPr>
        <w:pStyle w:val="TrueNormal"/>
        <w:ind w:left="1440"/>
        <w:rPr>
          <w:rFonts w:cs="Arial"/>
          <w:szCs w:val="22"/>
        </w:rPr>
      </w:pPr>
      <w:r w:rsidRPr="009C24EC">
        <w:rPr>
          <w:rFonts w:cs="Arial"/>
          <w:i/>
          <w:szCs w:val="22"/>
        </w:rPr>
        <w:t xml:space="preserve">And, </w:t>
      </w:r>
      <w:r w:rsidR="00983008" w:rsidRPr="009C24EC">
        <w:rPr>
          <w:rFonts w:cs="Arial"/>
          <w:i/>
          <w:szCs w:val="22"/>
          <w:u w:val="single"/>
        </w:rPr>
        <w:t>Good faith.</w:t>
      </w:r>
      <w:r w:rsidR="00983008" w:rsidRPr="009C24EC">
        <w:rPr>
          <w:rFonts w:cs="Arial"/>
          <w:i/>
          <w:szCs w:val="22"/>
        </w:rPr>
        <w:t xml:space="preserve"> </w:t>
      </w:r>
      <w:r w:rsidR="00983008" w:rsidRPr="009C24EC">
        <w:rPr>
          <w:rFonts w:cs="Arial"/>
          <w:szCs w:val="22"/>
        </w:rPr>
        <w:t>W</w:t>
      </w:r>
      <w:r w:rsidR="00E369AE" w:rsidRPr="009C24EC">
        <w:rPr>
          <w:rFonts w:cs="Arial"/>
          <w:szCs w:val="22"/>
        </w:rPr>
        <w:t xml:space="preserve">hile it creates two </w:t>
      </w:r>
      <w:r w:rsidR="001D27F7" w:rsidRPr="009C24EC">
        <w:rPr>
          <w:rFonts w:cs="Arial"/>
          <w:szCs w:val="22"/>
        </w:rPr>
        <w:t xml:space="preserve">new </w:t>
      </w:r>
      <w:r w:rsidR="00E369AE" w:rsidRPr="009C24EC">
        <w:rPr>
          <w:rFonts w:cs="Arial"/>
          <w:szCs w:val="22"/>
        </w:rPr>
        <w:t xml:space="preserve">felonies, the </w:t>
      </w:r>
      <w:r w:rsidR="001D27F7" w:rsidRPr="009C24EC">
        <w:rPr>
          <w:rFonts w:cs="Arial"/>
          <w:szCs w:val="22"/>
        </w:rPr>
        <w:t>bill would</w:t>
      </w:r>
      <w:r w:rsidR="002F77D6" w:rsidRPr="00E15537">
        <w:rPr>
          <w:rFonts w:cs="Arial"/>
          <w:szCs w:val="22"/>
        </w:rPr>
        <w:t xml:space="preserve"> also protect</w:t>
      </w:r>
      <w:r w:rsidR="00E369AE" w:rsidRPr="00E15537">
        <w:rPr>
          <w:rFonts w:cs="Arial"/>
          <w:szCs w:val="22"/>
        </w:rPr>
        <w:t xml:space="preserve"> anyone who acts in</w:t>
      </w:r>
      <w:r w:rsidR="009137B6" w:rsidRPr="00E15537">
        <w:rPr>
          <w:rFonts w:cs="Arial"/>
          <w:szCs w:val="22"/>
        </w:rPr>
        <w:t>, quote,</w:t>
      </w:r>
      <w:r w:rsidR="00E369AE" w:rsidRPr="00E15537">
        <w:rPr>
          <w:rFonts w:cs="Arial"/>
          <w:szCs w:val="22"/>
        </w:rPr>
        <w:t xml:space="preserve"> “good faith.” It is virtually impossible to </w:t>
      </w:r>
      <w:r w:rsidR="00E369AE" w:rsidRPr="0053325A">
        <w:rPr>
          <w:rFonts w:cs="Arial"/>
          <w:szCs w:val="22"/>
        </w:rPr>
        <w:t xml:space="preserve">disprove an allegation of </w:t>
      </w:r>
      <w:r w:rsidR="00DA5C2F" w:rsidRPr="0053325A">
        <w:rPr>
          <w:rFonts w:cs="Arial"/>
          <w:szCs w:val="22"/>
        </w:rPr>
        <w:t xml:space="preserve">one’s own </w:t>
      </w:r>
      <w:r w:rsidR="00E369AE" w:rsidRPr="0053325A">
        <w:rPr>
          <w:rFonts w:cs="Arial"/>
          <w:szCs w:val="22"/>
        </w:rPr>
        <w:t>good faith, making all other</w:t>
      </w:r>
      <w:r w:rsidR="00E369AE" w:rsidRPr="00E15537">
        <w:rPr>
          <w:rFonts w:cs="Arial"/>
          <w:szCs w:val="22"/>
        </w:rPr>
        <w:t xml:space="preserve"> </w:t>
      </w:r>
      <w:r w:rsidR="00E369AE" w:rsidRPr="009C24EC">
        <w:rPr>
          <w:rFonts w:cs="Arial"/>
          <w:szCs w:val="22"/>
        </w:rPr>
        <w:t>safeguards effectively unenforceable.</w:t>
      </w:r>
    </w:p>
    <w:p w14:paraId="7944AED3" w14:textId="77777777" w:rsidR="00120849" w:rsidRPr="009C24EC" w:rsidRDefault="00120849" w:rsidP="001B3AC6">
      <w:pPr>
        <w:pStyle w:val="TrueNormal"/>
        <w:rPr>
          <w:rFonts w:cs="Arial"/>
          <w:b/>
          <w:szCs w:val="22"/>
        </w:rPr>
      </w:pPr>
    </w:p>
    <w:p w14:paraId="5C5F8C86" w14:textId="7BA837AE" w:rsidR="001B3AC6" w:rsidRPr="009C24EC" w:rsidRDefault="00A436B6" w:rsidP="001B3AC6">
      <w:pPr>
        <w:pStyle w:val="TrueNormal"/>
        <w:rPr>
          <w:rFonts w:cs="Arial"/>
          <w:b/>
          <w:szCs w:val="22"/>
        </w:rPr>
      </w:pPr>
      <w:r w:rsidRPr="009C24EC">
        <w:rPr>
          <w:rFonts w:cs="Arial"/>
          <w:b/>
          <w:szCs w:val="22"/>
        </w:rPr>
        <w:t>Oregon model is characterized by the l</w:t>
      </w:r>
      <w:r w:rsidR="001B3AC6" w:rsidRPr="009C24EC">
        <w:rPr>
          <w:rFonts w:cs="Arial"/>
          <w:b/>
          <w:szCs w:val="22"/>
        </w:rPr>
        <w:t>ack of oversight</w:t>
      </w:r>
      <w:r w:rsidRPr="009C24EC">
        <w:rPr>
          <w:rFonts w:cs="Arial"/>
          <w:b/>
          <w:szCs w:val="22"/>
        </w:rPr>
        <w:t xml:space="preserve"> or monitoring</w:t>
      </w:r>
      <w:r w:rsidR="001B3AC6" w:rsidRPr="009C24EC">
        <w:rPr>
          <w:rFonts w:cs="Arial"/>
          <w:b/>
          <w:szCs w:val="22"/>
        </w:rPr>
        <w:t xml:space="preserve">; </w:t>
      </w:r>
      <w:r w:rsidRPr="009C24EC">
        <w:rPr>
          <w:rFonts w:cs="Arial"/>
          <w:b/>
          <w:szCs w:val="22"/>
        </w:rPr>
        <w:t xml:space="preserve">and </w:t>
      </w:r>
      <w:r w:rsidR="00D901B9" w:rsidRPr="009C24EC">
        <w:rPr>
          <w:rFonts w:cs="Arial"/>
          <w:b/>
          <w:szCs w:val="22"/>
        </w:rPr>
        <w:t xml:space="preserve">by </w:t>
      </w:r>
      <w:r w:rsidR="001B3AC6" w:rsidRPr="009C24EC">
        <w:rPr>
          <w:rFonts w:cs="Arial"/>
          <w:b/>
          <w:szCs w:val="22"/>
        </w:rPr>
        <w:t>secrecy</w:t>
      </w:r>
      <w:r w:rsidR="00D901B9" w:rsidRPr="009C24EC">
        <w:rPr>
          <w:rFonts w:cs="Arial"/>
          <w:b/>
          <w:szCs w:val="22"/>
        </w:rPr>
        <w:t>,</w:t>
      </w:r>
      <w:r w:rsidR="001B3AC6" w:rsidRPr="009C24EC">
        <w:rPr>
          <w:rFonts w:cs="Arial"/>
          <w:b/>
          <w:szCs w:val="22"/>
        </w:rPr>
        <w:t xml:space="preserve"> </w:t>
      </w:r>
      <w:r w:rsidR="00EB3F29" w:rsidRPr="009C24EC">
        <w:rPr>
          <w:rFonts w:cs="Arial"/>
          <w:b/>
          <w:szCs w:val="22"/>
        </w:rPr>
        <w:t>not</w:t>
      </w:r>
      <w:r w:rsidR="001B3AC6" w:rsidRPr="009C24EC">
        <w:rPr>
          <w:rFonts w:cs="Arial"/>
          <w:b/>
          <w:szCs w:val="22"/>
        </w:rPr>
        <w:t xml:space="preserve"> transparency</w:t>
      </w:r>
    </w:p>
    <w:p w14:paraId="5AF3D501" w14:textId="77777777" w:rsidR="00120849" w:rsidRPr="009C24EC" w:rsidRDefault="00120849" w:rsidP="001B3AC6">
      <w:pPr>
        <w:pStyle w:val="TrueNormal"/>
        <w:ind w:left="1440"/>
        <w:rPr>
          <w:rFonts w:cs="Arial"/>
          <w:szCs w:val="22"/>
        </w:rPr>
      </w:pPr>
    </w:p>
    <w:p w14:paraId="623E9A49" w14:textId="4E4DBEC0" w:rsidR="001B3AC6" w:rsidRPr="002C6686" w:rsidRDefault="001B3AC6" w:rsidP="001B3AC6">
      <w:pPr>
        <w:pStyle w:val="TrueNormal"/>
        <w:ind w:left="1440"/>
        <w:rPr>
          <w:rFonts w:cs="Arial"/>
          <w:szCs w:val="22"/>
        </w:rPr>
      </w:pPr>
      <w:r w:rsidRPr="002C6686">
        <w:rPr>
          <w:rFonts w:cs="Arial"/>
          <w:szCs w:val="22"/>
        </w:rPr>
        <w:t xml:space="preserve">The minimal published statistical data, derived from asking prescribing doctors a few questions, looks fine on the surface. But this data does not reflect what’s actually happening. It’s not what the data shows – it’s what the data </w:t>
      </w:r>
      <w:r w:rsidR="00B8201B" w:rsidRPr="002C6686">
        <w:rPr>
          <w:rFonts w:cs="Arial"/>
          <w:szCs w:val="22"/>
        </w:rPr>
        <w:t>fails to</w:t>
      </w:r>
      <w:r w:rsidRPr="002C6686">
        <w:rPr>
          <w:rFonts w:cs="Arial"/>
          <w:szCs w:val="22"/>
        </w:rPr>
        <w:t xml:space="preserve"> show. </w:t>
      </w:r>
      <w:r w:rsidR="00734BC7" w:rsidRPr="002C6686">
        <w:rPr>
          <w:rFonts w:cs="Arial"/>
          <w:szCs w:val="22"/>
        </w:rPr>
        <w:t>T</w:t>
      </w:r>
      <w:r w:rsidRPr="002C6686">
        <w:rPr>
          <w:rFonts w:cs="Arial"/>
          <w:szCs w:val="22"/>
        </w:rPr>
        <w:t>here is no investigation for abuse. The data shows no abuses because the system is set up not to find them.</w:t>
      </w:r>
      <w:r w:rsidR="00D901B9" w:rsidRPr="002C6686">
        <w:rPr>
          <w:rFonts w:cs="Arial"/>
          <w:szCs w:val="22"/>
        </w:rPr>
        <w:t xml:space="preserve"> The State of Oregon readily admits they have no funding nor authority to investigate anything.</w:t>
      </w:r>
      <w:r w:rsidR="009D2987" w:rsidRPr="002C6686">
        <w:rPr>
          <w:rFonts w:cs="Arial"/>
          <w:szCs w:val="22"/>
        </w:rPr>
        <w:t xml:space="preserve"> SB 128 is the same.</w:t>
      </w:r>
    </w:p>
    <w:p w14:paraId="573F670C" w14:textId="77777777" w:rsidR="00120849" w:rsidRPr="009C24EC" w:rsidRDefault="00120849" w:rsidP="001B3AC6">
      <w:pPr>
        <w:pStyle w:val="TrueNormal"/>
        <w:ind w:left="1440"/>
        <w:rPr>
          <w:rFonts w:cs="Arial"/>
          <w:szCs w:val="22"/>
        </w:rPr>
      </w:pPr>
    </w:p>
    <w:p w14:paraId="16B1BCBC" w14:textId="0F27BC09" w:rsidR="001B3AC6" w:rsidRPr="009C24EC" w:rsidRDefault="00CF3EAE" w:rsidP="001B3AC6">
      <w:pPr>
        <w:pStyle w:val="TrueNormal"/>
        <w:ind w:left="1440"/>
        <w:rPr>
          <w:rFonts w:cs="Arial"/>
          <w:szCs w:val="22"/>
        </w:rPr>
      </w:pPr>
      <w:r w:rsidRPr="009C24EC">
        <w:rPr>
          <w:rFonts w:cs="Arial"/>
          <w:szCs w:val="22"/>
        </w:rPr>
        <w:t>One</w:t>
      </w:r>
      <w:r w:rsidR="00734BC7" w:rsidRPr="009C24EC">
        <w:rPr>
          <w:rFonts w:cs="Arial"/>
          <w:szCs w:val="22"/>
        </w:rPr>
        <w:t xml:space="preserve"> example of the lack of transparency, under</w:t>
      </w:r>
      <w:r w:rsidR="001B3AC6" w:rsidRPr="009C24EC">
        <w:rPr>
          <w:rFonts w:cs="Arial"/>
          <w:szCs w:val="22"/>
        </w:rPr>
        <w:t xml:space="preserve"> SB 128, doctors are required to falsify death certificates, stating as the cause of death the underlying illness rather than the lethal prescription—even if the person takes the lethal drugs during a week or month when they have no symptoms of their disease! This hides the ball, making accurate data impossible to collect.</w:t>
      </w:r>
    </w:p>
    <w:p w14:paraId="36610F7A" w14:textId="77777777" w:rsidR="00120849" w:rsidRPr="009C24EC" w:rsidRDefault="00120849" w:rsidP="001B3AC6">
      <w:pPr>
        <w:pStyle w:val="TrueNormal"/>
        <w:rPr>
          <w:rFonts w:cs="Arial"/>
          <w:b/>
          <w:szCs w:val="22"/>
          <w:highlight w:val="yellow"/>
        </w:rPr>
      </w:pPr>
    </w:p>
    <w:p w14:paraId="22EF9A8A" w14:textId="6A74BECD" w:rsidR="00B63335" w:rsidRPr="009C24EC" w:rsidRDefault="00B63335" w:rsidP="00B63335">
      <w:pPr>
        <w:pStyle w:val="TrueNormal"/>
        <w:rPr>
          <w:rFonts w:cs="Arial"/>
          <w:b/>
          <w:szCs w:val="22"/>
        </w:rPr>
      </w:pPr>
      <w:r w:rsidRPr="009C24EC">
        <w:rPr>
          <w:rFonts w:cs="Arial"/>
          <w:b/>
          <w:szCs w:val="22"/>
        </w:rPr>
        <w:t>Suicide contagion</w:t>
      </w:r>
      <w:r w:rsidRPr="009C24EC">
        <w:rPr>
          <w:rFonts w:cs="Arial"/>
          <w:b/>
          <w:szCs w:val="22"/>
        </w:rPr>
        <w:tab/>
      </w:r>
    </w:p>
    <w:p w14:paraId="1D77316F" w14:textId="77777777" w:rsidR="00120849" w:rsidRPr="009C24EC" w:rsidRDefault="00120849" w:rsidP="00B63335">
      <w:pPr>
        <w:pStyle w:val="TrueNormal"/>
        <w:ind w:left="1440"/>
        <w:rPr>
          <w:rFonts w:cs="Arial"/>
          <w:szCs w:val="22"/>
        </w:rPr>
      </w:pPr>
    </w:p>
    <w:p w14:paraId="02C81484" w14:textId="77777777" w:rsidR="00063E57" w:rsidRDefault="00BF1A1F" w:rsidP="00B63335">
      <w:pPr>
        <w:pStyle w:val="TrueNormal"/>
        <w:ind w:left="1440"/>
        <w:rPr>
          <w:rFonts w:cs="Arial"/>
          <w:szCs w:val="22"/>
        </w:rPr>
      </w:pPr>
      <w:r w:rsidRPr="00063E57">
        <w:rPr>
          <w:rFonts w:cs="Arial"/>
          <w:szCs w:val="22"/>
        </w:rPr>
        <w:t>While</w:t>
      </w:r>
      <w:r w:rsidR="00B63335" w:rsidRPr="00063E57">
        <w:rPr>
          <w:rFonts w:cs="Arial"/>
          <w:szCs w:val="22"/>
        </w:rPr>
        <w:t xml:space="preserve"> proponents deny evidence of suicide contagion, Oregon’s suicide rate, since it legalized AS, has climbed much faster than the national average. According to the Centers for Disease Control, the increase was 49 percent for Oregon versus 28 percent nationally. </w:t>
      </w:r>
    </w:p>
    <w:p w14:paraId="1BB11D7F" w14:textId="77777777" w:rsidR="00063E57" w:rsidRDefault="00063E57" w:rsidP="00B63335">
      <w:pPr>
        <w:pStyle w:val="TrueNormal"/>
        <w:ind w:left="1440"/>
        <w:rPr>
          <w:rFonts w:cs="Arial"/>
          <w:szCs w:val="22"/>
        </w:rPr>
      </w:pPr>
    </w:p>
    <w:p w14:paraId="5D08581A" w14:textId="50C7CA84" w:rsidR="00B63335" w:rsidRPr="00063E57" w:rsidRDefault="00B63335" w:rsidP="00063E57">
      <w:pPr>
        <w:pStyle w:val="TrueNormal"/>
        <w:ind w:left="2880"/>
        <w:rPr>
          <w:rFonts w:cs="Arial"/>
          <w:i/>
          <w:szCs w:val="22"/>
        </w:rPr>
      </w:pPr>
      <w:r w:rsidRPr="00063E57">
        <w:rPr>
          <w:rFonts w:cs="Arial"/>
          <w:i/>
          <w:szCs w:val="22"/>
        </w:rPr>
        <w:t>[for people a</w:t>
      </w:r>
      <w:r w:rsidR="00063E57">
        <w:rPr>
          <w:rFonts w:cs="Arial"/>
          <w:i/>
          <w:szCs w:val="22"/>
        </w:rPr>
        <w:t>ge 35-64 from 1999 through 2010</w:t>
      </w:r>
      <w:r w:rsidRPr="00063E57">
        <w:rPr>
          <w:rFonts w:cs="Arial"/>
          <w:i/>
          <w:szCs w:val="22"/>
        </w:rPr>
        <w:t>]</w:t>
      </w:r>
    </w:p>
    <w:p w14:paraId="00B034F0" w14:textId="77777777" w:rsidR="00120849" w:rsidRPr="009C24EC" w:rsidRDefault="00120849" w:rsidP="00B63335">
      <w:pPr>
        <w:pStyle w:val="TrueNormal"/>
        <w:ind w:left="1440"/>
        <w:rPr>
          <w:rFonts w:cs="Arial"/>
          <w:szCs w:val="22"/>
        </w:rPr>
      </w:pPr>
    </w:p>
    <w:p w14:paraId="2428D196" w14:textId="002BE12C" w:rsidR="00B63335" w:rsidRPr="009C24EC" w:rsidRDefault="00B63335" w:rsidP="00B63335">
      <w:pPr>
        <w:pStyle w:val="TrueNormal"/>
        <w:ind w:left="1440"/>
        <w:rPr>
          <w:rFonts w:cs="Arial"/>
          <w:szCs w:val="22"/>
        </w:rPr>
      </w:pPr>
      <w:r w:rsidRPr="009C24EC">
        <w:rPr>
          <w:rFonts w:cs="Arial"/>
          <w:szCs w:val="22"/>
        </w:rPr>
        <w:t xml:space="preserve">Let us remember that for LGBT teenagers and bullied disabled young people, assisted suicide sends the dangerous message that, as C&amp;C puts it, “my death” is “my choice.” </w:t>
      </w:r>
    </w:p>
    <w:p w14:paraId="02EB84DA" w14:textId="77777777" w:rsidR="00120849" w:rsidRPr="009C24EC" w:rsidRDefault="00120849" w:rsidP="001B3AC6">
      <w:pPr>
        <w:pStyle w:val="TrueNormal"/>
        <w:rPr>
          <w:rFonts w:cs="Arial"/>
          <w:b/>
          <w:szCs w:val="22"/>
        </w:rPr>
      </w:pPr>
    </w:p>
    <w:p w14:paraId="5B756E8F" w14:textId="56C2DE21" w:rsidR="001B3AC6" w:rsidRPr="009C24EC" w:rsidRDefault="001B3AC6" w:rsidP="001B3AC6">
      <w:pPr>
        <w:pStyle w:val="TrueNormal"/>
        <w:rPr>
          <w:rFonts w:cs="Arial"/>
          <w:szCs w:val="22"/>
        </w:rPr>
      </w:pPr>
      <w:r w:rsidRPr="009C24EC">
        <w:rPr>
          <w:rFonts w:cs="Arial"/>
          <w:b/>
          <w:szCs w:val="22"/>
        </w:rPr>
        <w:t xml:space="preserve">Momentum - </w:t>
      </w:r>
      <w:r w:rsidRPr="009C24EC">
        <w:rPr>
          <w:rFonts w:cs="Arial"/>
          <w:szCs w:val="22"/>
        </w:rPr>
        <w:t xml:space="preserve">Bills nearly identical to this one have been rejected over 140 times in </w:t>
      </w:r>
      <w:r w:rsidR="00D46B09" w:rsidRPr="009C24EC">
        <w:rPr>
          <w:rFonts w:cs="Arial"/>
          <w:szCs w:val="22"/>
        </w:rPr>
        <w:t>25 U.S.</w:t>
      </w:r>
      <w:r w:rsidRPr="009C24EC">
        <w:rPr>
          <w:rFonts w:cs="Arial"/>
          <w:szCs w:val="22"/>
        </w:rPr>
        <w:t xml:space="preserve"> states. In the last year, bills were defeated in 7 states including Colorado, Massachusetts, and Connecticut. </w:t>
      </w:r>
      <w:r w:rsidR="00572736" w:rsidRPr="009C24EC">
        <w:rPr>
          <w:rFonts w:cs="Arial"/>
          <w:szCs w:val="22"/>
        </w:rPr>
        <w:t>Already in 2015, since Brittany Maynard’s case was publicized, i</w:t>
      </w:r>
      <w:r w:rsidR="00EF1F31" w:rsidRPr="009C24EC">
        <w:rPr>
          <w:rFonts w:cs="Arial"/>
          <w:szCs w:val="22"/>
        </w:rPr>
        <w:t>t was defeated in 4 s</w:t>
      </w:r>
      <w:r w:rsidR="00AB0680" w:rsidRPr="009C24EC">
        <w:rPr>
          <w:rFonts w:cs="Arial"/>
          <w:szCs w:val="22"/>
        </w:rPr>
        <w:t>tates</w:t>
      </w:r>
      <w:r w:rsidR="00572736" w:rsidRPr="009C24EC">
        <w:rPr>
          <w:rFonts w:cs="Arial"/>
          <w:b/>
          <w:szCs w:val="22"/>
        </w:rPr>
        <w:t>.</w:t>
      </w:r>
    </w:p>
    <w:p w14:paraId="431F5A69" w14:textId="77777777" w:rsidR="001B3AC6" w:rsidRPr="009C24EC" w:rsidRDefault="001B3AC6" w:rsidP="001B3AC6">
      <w:pPr>
        <w:pStyle w:val="TrueNormal"/>
        <w:rPr>
          <w:rFonts w:cs="Arial"/>
          <w:szCs w:val="22"/>
        </w:rPr>
      </w:pPr>
    </w:p>
    <w:p w14:paraId="24DC4EA7" w14:textId="442EA422" w:rsidR="001B3AC6" w:rsidRPr="009C24EC" w:rsidRDefault="001B3AC6" w:rsidP="001B3AC6">
      <w:pPr>
        <w:pStyle w:val="TrueNormal"/>
        <w:ind w:left="1440" w:firstLine="0"/>
        <w:rPr>
          <w:rFonts w:cs="Arial"/>
          <w:sz w:val="18"/>
          <w:szCs w:val="22"/>
        </w:rPr>
      </w:pPr>
      <w:r w:rsidRPr="009C24EC">
        <w:rPr>
          <w:rFonts w:cs="Arial"/>
          <w:sz w:val="18"/>
          <w:szCs w:val="22"/>
        </w:rPr>
        <w:t>[Full list</w:t>
      </w:r>
      <w:r w:rsidR="00131C67">
        <w:rPr>
          <w:rFonts w:cs="Arial"/>
          <w:sz w:val="18"/>
          <w:szCs w:val="22"/>
        </w:rPr>
        <w:t xml:space="preserve">, 2014 and </w:t>
      </w:r>
      <w:r w:rsidR="00E1638C">
        <w:rPr>
          <w:rFonts w:cs="Arial"/>
          <w:sz w:val="18"/>
          <w:szCs w:val="22"/>
        </w:rPr>
        <w:t xml:space="preserve">so far in </w:t>
      </w:r>
      <w:r w:rsidR="00131C67">
        <w:rPr>
          <w:rFonts w:cs="Arial"/>
          <w:sz w:val="18"/>
          <w:szCs w:val="22"/>
        </w:rPr>
        <w:t>2015</w:t>
      </w:r>
      <w:r w:rsidRPr="009C24EC">
        <w:rPr>
          <w:rFonts w:cs="Arial"/>
          <w:sz w:val="18"/>
          <w:szCs w:val="22"/>
        </w:rPr>
        <w:t>: Massachusetts, New Hampshire, and Connecticut in late 2014; Colorado, Montana, Wyoming, and Utah so far in 2015.]</w:t>
      </w:r>
    </w:p>
    <w:p w14:paraId="32C234B6" w14:textId="77777777" w:rsidR="001B3AC6" w:rsidRPr="009C24EC" w:rsidRDefault="001B3AC6" w:rsidP="001B3AC6">
      <w:pPr>
        <w:pStyle w:val="TrueNormal"/>
        <w:ind w:left="1440" w:firstLine="0"/>
        <w:rPr>
          <w:rFonts w:cs="Arial"/>
          <w:sz w:val="18"/>
          <w:szCs w:val="22"/>
        </w:rPr>
      </w:pPr>
    </w:p>
    <w:p w14:paraId="5F6CEE00" w14:textId="0CD07F9E" w:rsidR="001B3AC6" w:rsidRPr="009C24EC" w:rsidRDefault="001B3AC6" w:rsidP="001B3AC6">
      <w:pPr>
        <w:pStyle w:val="TrueNormal"/>
        <w:ind w:firstLine="0"/>
        <w:rPr>
          <w:rFonts w:cs="Arial"/>
          <w:szCs w:val="22"/>
        </w:rPr>
      </w:pPr>
      <w:r w:rsidRPr="009C24EC">
        <w:rPr>
          <w:rFonts w:cs="Arial"/>
          <w:szCs w:val="22"/>
        </w:rPr>
        <w:t>When lawmakers see the fine print, the dangers and problems, the</w:t>
      </w:r>
      <w:r w:rsidR="00572736" w:rsidRPr="009C24EC">
        <w:rPr>
          <w:rFonts w:cs="Arial"/>
          <w:szCs w:val="22"/>
        </w:rPr>
        <w:t>se</w:t>
      </w:r>
      <w:r w:rsidRPr="009C24EC">
        <w:rPr>
          <w:rFonts w:cs="Arial"/>
          <w:szCs w:val="22"/>
        </w:rPr>
        <w:t xml:space="preserve"> bills are rejected.</w:t>
      </w:r>
    </w:p>
    <w:p w14:paraId="20545260" w14:textId="77777777" w:rsidR="00120849" w:rsidRPr="009C24EC" w:rsidRDefault="00120849" w:rsidP="001B3AC6">
      <w:pPr>
        <w:pStyle w:val="TrueNormal"/>
        <w:ind w:left="0" w:firstLine="0"/>
        <w:rPr>
          <w:rFonts w:cs="Arial"/>
          <w:b/>
          <w:szCs w:val="22"/>
        </w:rPr>
      </w:pPr>
    </w:p>
    <w:p w14:paraId="70F36591" w14:textId="77777777" w:rsidR="001B3AC6" w:rsidRPr="009C24EC" w:rsidRDefault="001B3AC6" w:rsidP="001B3AC6">
      <w:pPr>
        <w:pStyle w:val="TrueNormal"/>
        <w:ind w:left="0" w:firstLine="0"/>
        <w:rPr>
          <w:rFonts w:cs="Arial"/>
          <w:b/>
          <w:szCs w:val="22"/>
        </w:rPr>
      </w:pPr>
      <w:r w:rsidRPr="009C24EC">
        <w:rPr>
          <w:rFonts w:cs="Arial"/>
          <w:b/>
          <w:szCs w:val="22"/>
        </w:rPr>
        <w:t>Conclusion</w:t>
      </w:r>
    </w:p>
    <w:p w14:paraId="5DE8EE2C" w14:textId="77777777" w:rsidR="00120849" w:rsidRPr="009C24EC" w:rsidRDefault="00120849" w:rsidP="001B3AC6">
      <w:pPr>
        <w:pStyle w:val="TrueNormal"/>
        <w:ind w:firstLine="0"/>
        <w:rPr>
          <w:rFonts w:cs="Arial"/>
          <w:szCs w:val="22"/>
        </w:rPr>
      </w:pPr>
    </w:p>
    <w:p w14:paraId="448C5746" w14:textId="77777777" w:rsidR="001B3AC6" w:rsidRPr="009C24EC" w:rsidRDefault="001B3AC6" w:rsidP="001B3AC6">
      <w:pPr>
        <w:pStyle w:val="TrueNormal"/>
        <w:ind w:firstLine="0"/>
        <w:rPr>
          <w:rFonts w:cs="Arial"/>
          <w:szCs w:val="22"/>
        </w:rPr>
      </w:pPr>
      <w:r w:rsidRPr="009C24EC">
        <w:rPr>
          <w:rFonts w:cs="Arial"/>
          <w:szCs w:val="22"/>
        </w:rPr>
        <w:t>Assisted suicide is bad medicine for California. Please oppose this risky, reckless bill.</w:t>
      </w:r>
    </w:p>
    <w:p w14:paraId="56FCEBF9" w14:textId="77777777" w:rsidR="001B3AC6" w:rsidRPr="009C24EC" w:rsidRDefault="001B3AC6" w:rsidP="001B3AC6">
      <w:pPr>
        <w:pStyle w:val="TrueNormal"/>
        <w:ind w:firstLine="0"/>
        <w:rPr>
          <w:rFonts w:cs="Arial"/>
          <w:szCs w:val="22"/>
        </w:rPr>
      </w:pPr>
    </w:p>
    <w:p w14:paraId="15CAF6D2" w14:textId="2BDFD05E" w:rsidR="001B3AC6" w:rsidRPr="009C24EC" w:rsidRDefault="001D1CFC" w:rsidP="001D1CFC">
      <w:pPr>
        <w:rPr>
          <w:rFonts w:cs="Arial"/>
          <w:b/>
          <w:szCs w:val="22"/>
        </w:rPr>
      </w:pPr>
      <w:r w:rsidRPr="009C24EC">
        <w:rPr>
          <w:sz w:val="22"/>
        </w:rPr>
        <w:t>--  --  --  --  --  --  --  --  --  --  --  --  --  --  --  --  --  --  --  --  --  --  --  --</w:t>
      </w:r>
    </w:p>
    <w:p w14:paraId="32ABA4A1" w14:textId="7AA971E6" w:rsidR="00D701C7" w:rsidRPr="00852383" w:rsidRDefault="00D701C7" w:rsidP="00031730">
      <w:pPr>
        <w:spacing w:after="0"/>
        <w:rPr>
          <w:b/>
          <w:sz w:val="22"/>
          <w:szCs w:val="22"/>
        </w:rPr>
      </w:pPr>
      <w:r w:rsidRPr="00852383">
        <w:rPr>
          <w:b/>
          <w:sz w:val="22"/>
          <w:szCs w:val="22"/>
        </w:rPr>
        <w:t>Add</w:t>
      </w:r>
      <w:r w:rsidR="00414638">
        <w:rPr>
          <w:b/>
          <w:sz w:val="22"/>
          <w:szCs w:val="22"/>
        </w:rPr>
        <w:t>itional material</w:t>
      </w:r>
      <w:r w:rsidRPr="00852383">
        <w:rPr>
          <w:b/>
          <w:sz w:val="22"/>
          <w:szCs w:val="22"/>
        </w:rPr>
        <w:t xml:space="preserve">, </w:t>
      </w:r>
      <w:r w:rsidR="00414638">
        <w:rPr>
          <w:b/>
          <w:sz w:val="22"/>
          <w:szCs w:val="22"/>
        </w:rPr>
        <w:t>“</w:t>
      </w:r>
      <w:r w:rsidRPr="00852383">
        <w:rPr>
          <w:b/>
          <w:sz w:val="22"/>
          <w:szCs w:val="22"/>
        </w:rPr>
        <w:t>What You Don't Know Can Kill You</w:t>
      </w:r>
      <w:r w:rsidR="00414638">
        <w:rPr>
          <w:b/>
          <w:sz w:val="22"/>
          <w:szCs w:val="22"/>
        </w:rPr>
        <w:t>”</w:t>
      </w:r>
    </w:p>
    <w:p w14:paraId="51837625" w14:textId="77777777" w:rsidR="008D4E08" w:rsidRDefault="008D4E08" w:rsidP="00D701C7">
      <w:pPr>
        <w:spacing w:after="0"/>
        <w:rPr>
          <w:sz w:val="22"/>
          <w:szCs w:val="22"/>
        </w:rPr>
      </w:pPr>
    </w:p>
    <w:p w14:paraId="27CA8ACA" w14:textId="1DEDACE4" w:rsidR="00D701C7" w:rsidRPr="00FB08E2" w:rsidRDefault="00D701C7" w:rsidP="00D701C7">
      <w:pPr>
        <w:spacing w:after="0"/>
        <w:rPr>
          <w:sz w:val="22"/>
          <w:szCs w:val="22"/>
        </w:rPr>
      </w:pPr>
      <w:bookmarkStart w:id="0" w:name="_GoBack"/>
      <w:bookmarkEnd w:id="0"/>
      <w:r w:rsidRPr="00FB08E2">
        <w:rPr>
          <w:sz w:val="22"/>
          <w:szCs w:val="22"/>
        </w:rPr>
        <w:t>Let’s look at the supposed safeguards to see if California’s remaining 3 or 4 million uninsured, and masses of underinsured, would be safe.</w:t>
      </w:r>
    </w:p>
    <w:p w14:paraId="203B36CF" w14:textId="77777777" w:rsidR="00D701C7" w:rsidRPr="00FB08E2" w:rsidRDefault="00D701C7" w:rsidP="00D701C7">
      <w:pPr>
        <w:spacing w:after="0"/>
        <w:rPr>
          <w:sz w:val="22"/>
          <w:szCs w:val="22"/>
        </w:rPr>
      </w:pPr>
    </w:p>
    <w:p w14:paraId="1AB26B5C" w14:textId="77777777" w:rsidR="00D701C7" w:rsidRPr="00FB08E2" w:rsidRDefault="00D701C7" w:rsidP="00D701C7">
      <w:pPr>
        <w:spacing w:after="0"/>
        <w:ind w:left="1440" w:hanging="720"/>
        <w:rPr>
          <w:sz w:val="22"/>
          <w:szCs w:val="22"/>
        </w:rPr>
      </w:pPr>
      <w:r w:rsidRPr="00FB08E2">
        <w:rPr>
          <w:sz w:val="22"/>
          <w:szCs w:val="22"/>
        </w:rPr>
        <w:t>•</w:t>
      </w:r>
      <w:r w:rsidRPr="00FB08E2">
        <w:rPr>
          <w:sz w:val="22"/>
          <w:szCs w:val="22"/>
        </w:rPr>
        <w:tab/>
        <w:t>Two doctors must agree the person meets the law’s criteria. But there’s considerable evidence that in Oregon, if your doctor tells you no, you can shop for a doctor who will say yes. An overwhelming number of Oregon’s suicides were facilitated via the organization Compassion and Choices.</w:t>
      </w:r>
      <w:r w:rsidRPr="00FB08E2">
        <w:rPr>
          <w:rStyle w:val="EndnoteReference"/>
          <w:sz w:val="22"/>
          <w:szCs w:val="22"/>
        </w:rPr>
        <w:endnoteReference w:id="1"/>
      </w:r>
      <w:r w:rsidRPr="00FB08E2">
        <w:rPr>
          <w:sz w:val="22"/>
          <w:szCs w:val="22"/>
        </w:rPr>
        <w:t xml:space="preserve"> How often do these referred physicians say no? We don’t know. The reports don’t tell us.</w:t>
      </w:r>
    </w:p>
    <w:p w14:paraId="49CD58D3" w14:textId="77777777" w:rsidR="00D701C7" w:rsidRPr="00FB08E2" w:rsidRDefault="00D701C7" w:rsidP="00D701C7">
      <w:pPr>
        <w:spacing w:after="0"/>
        <w:ind w:left="720" w:hanging="720"/>
        <w:rPr>
          <w:sz w:val="22"/>
          <w:szCs w:val="22"/>
        </w:rPr>
      </w:pPr>
    </w:p>
    <w:p w14:paraId="65D57D87" w14:textId="1E726963" w:rsidR="00D701C7" w:rsidRPr="00FB08E2" w:rsidRDefault="00D701C7" w:rsidP="00D701C7">
      <w:pPr>
        <w:spacing w:after="0"/>
        <w:ind w:left="1440" w:hanging="720"/>
        <w:rPr>
          <w:sz w:val="22"/>
          <w:szCs w:val="22"/>
        </w:rPr>
      </w:pPr>
      <w:r w:rsidRPr="00FB08E2">
        <w:rPr>
          <w:sz w:val="22"/>
          <w:szCs w:val="22"/>
        </w:rPr>
        <w:t>•</w:t>
      </w:r>
      <w:r w:rsidRPr="00FB08E2">
        <w:rPr>
          <w:sz w:val="22"/>
          <w:szCs w:val="22"/>
        </w:rPr>
        <w:tab/>
        <w:t xml:space="preserve">The person must be terminally ill with 6 months or less to live. Are depressed persons who are misdiagnosed as terminal given lethal drugs? We don’t know. In Oregon </w:t>
      </w:r>
      <w:r w:rsidR="00467D20">
        <w:rPr>
          <w:sz w:val="22"/>
          <w:szCs w:val="22"/>
        </w:rPr>
        <w:t>over the last few years</w:t>
      </w:r>
      <w:r w:rsidRPr="00FB08E2">
        <w:rPr>
          <w:sz w:val="22"/>
          <w:szCs w:val="22"/>
        </w:rPr>
        <w:t>, only</w:t>
      </w:r>
      <w:r w:rsidR="00D86C94">
        <w:rPr>
          <w:sz w:val="22"/>
          <w:szCs w:val="22"/>
        </w:rPr>
        <w:t xml:space="preserve"> in</w:t>
      </w:r>
      <w:r w:rsidRPr="00FB08E2">
        <w:rPr>
          <w:sz w:val="22"/>
          <w:szCs w:val="22"/>
        </w:rPr>
        <w:t xml:space="preserve"> </w:t>
      </w:r>
      <w:r w:rsidR="00467D20">
        <w:rPr>
          <w:sz w:val="22"/>
          <w:szCs w:val="22"/>
        </w:rPr>
        <w:t>3% of reported cases</w:t>
      </w:r>
      <w:r w:rsidRPr="00FB08E2">
        <w:rPr>
          <w:sz w:val="22"/>
          <w:szCs w:val="22"/>
        </w:rPr>
        <w:t xml:space="preserve"> </w:t>
      </w:r>
      <w:r w:rsidR="00CF0D83">
        <w:rPr>
          <w:sz w:val="22"/>
          <w:szCs w:val="22"/>
        </w:rPr>
        <w:t xml:space="preserve">were </w:t>
      </w:r>
      <w:r w:rsidRPr="00FB08E2">
        <w:rPr>
          <w:sz w:val="22"/>
          <w:szCs w:val="22"/>
        </w:rPr>
        <w:t xml:space="preserve">people were sent for a psychological assessment, according to Oregon’s own figures, yet depression is the most common cause of a request for death. Have people whose depression could have been successfully treated, died in Oregon? We can’t know. </w:t>
      </w:r>
    </w:p>
    <w:p w14:paraId="420E5A87" w14:textId="77777777" w:rsidR="00D701C7" w:rsidRDefault="00D701C7" w:rsidP="00D701C7">
      <w:pPr>
        <w:spacing w:after="0"/>
        <w:ind w:firstLine="720"/>
        <w:rPr>
          <w:sz w:val="22"/>
          <w:szCs w:val="22"/>
        </w:rPr>
      </w:pPr>
    </w:p>
    <w:p w14:paraId="3654DEC8" w14:textId="77777777" w:rsidR="00D701C7" w:rsidRPr="00FB08E2" w:rsidRDefault="00D701C7" w:rsidP="00D701C7">
      <w:pPr>
        <w:spacing w:after="0"/>
        <w:rPr>
          <w:sz w:val="22"/>
          <w:szCs w:val="22"/>
        </w:rPr>
      </w:pPr>
      <w:r w:rsidRPr="00FB08E2">
        <w:rPr>
          <w:sz w:val="22"/>
          <w:szCs w:val="22"/>
        </w:rPr>
        <w:t>Now let’s look closer at the annual statistical reports mandated by Oregon’s law and this bill. Do they really show us the full picture?</w:t>
      </w:r>
    </w:p>
    <w:p w14:paraId="70F36157" w14:textId="77777777" w:rsidR="00D701C7" w:rsidRPr="00FB08E2" w:rsidRDefault="00D701C7" w:rsidP="00D701C7">
      <w:pPr>
        <w:spacing w:after="0"/>
        <w:ind w:firstLine="720"/>
        <w:rPr>
          <w:sz w:val="22"/>
          <w:szCs w:val="22"/>
        </w:rPr>
      </w:pPr>
    </w:p>
    <w:p w14:paraId="43EA39C5" w14:textId="77777777" w:rsidR="00D701C7" w:rsidRPr="00FB08E2" w:rsidRDefault="00D701C7" w:rsidP="00D701C7">
      <w:pPr>
        <w:spacing w:after="0"/>
        <w:ind w:left="1440" w:hanging="720"/>
        <w:rPr>
          <w:sz w:val="22"/>
          <w:szCs w:val="22"/>
        </w:rPr>
      </w:pPr>
      <w:r w:rsidRPr="00FB08E2">
        <w:rPr>
          <w:sz w:val="22"/>
          <w:szCs w:val="22"/>
        </w:rPr>
        <w:t>•</w:t>
      </w:r>
      <w:r w:rsidRPr="00FB08E2">
        <w:rPr>
          <w:sz w:val="22"/>
          <w:szCs w:val="22"/>
        </w:rPr>
        <w:tab/>
        <w:t xml:space="preserve">Oregon statistics are based solely on self-reporting by doctors. Reporting is required on paper, but there are no penalties if doctors don’t. How many have failed to report? We don’t know. The law authorizes no investigations; nor does this bill. </w:t>
      </w:r>
    </w:p>
    <w:p w14:paraId="0BB71B74" w14:textId="77777777" w:rsidR="00D701C7" w:rsidRPr="00FB08E2" w:rsidRDefault="00D701C7" w:rsidP="00D701C7">
      <w:pPr>
        <w:spacing w:after="0"/>
        <w:ind w:left="1440" w:hanging="720"/>
        <w:rPr>
          <w:sz w:val="22"/>
          <w:szCs w:val="22"/>
        </w:rPr>
      </w:pPr>
    </w:p>
    <w:p w14:paraId="0AA4DF4D" w14:textId="020CB766" w:rsidR="00D701C7" w:rsidRPr="00600F84" w:rsidRDefault="00D701C7" w:rsidP="00D701C7">
      <w:pPr>
        <w:spacing w:after="0"/>
        <w:ind w:left="1440" w:hanging="720"/>
        <w:rPr>
          <w:b/>
          <w:sz w:val="22"/>
          <w:szCs w:val="22"/>
        </w:rPr>
      </w:pPr>
      <w:r w:rsidRPr="00FB08E2">
        <w:rPr>
          <w:sz w:val="22"/>
          <w:szCs w:val="22"/>
        </w:rPr>
        <w:t>•</w:t>
      </w:r>
      <w:r w:rsidRPr="00FB08E2">
        <w:rPr>
          <w:sz w:val="22"/>
          <w:szCs w:val="22"/>
        </w:rPr>
        <w:tab/>
        <w:t>How many people who died under the Oregon law, first asked their own doctors and were told “no?” We don’t know – this isn’t counted.</w:t>
      </w:r>
      <w:r w:rsidR="00600F84">
        <w:rPr>
          <w:sz w:val="22"/>
          <w:szCs w:val="22"/>
        </w:rPr>
        <w:t xml:space="preserve"> </w:t>
      </w:r>
    </w:p>
    <w:p w14:paraId="72173C40" w14:textId="77777777" w:rsidR="00D701C7" w:rsidRPr="00FB08E2" w:rsidRDefault="00D701C7" w:rsidP="00D701C7">
      <w:pPr>
        <w:spacing w:after="0"/>
        <w:ind w:left="1440" w:hanging="720"/>
        <w:rPr>
          <w:sz w:val="22"/>
          <w:szCs w:val="22"/>
        </w:rPr>
      </w:pPr>
    </w:p>
    <w:p w14:paraId="006F54B2" w14:textId="77777777" w:rsidR="00D701C7" w:rsidRPr="00FB08E2" w:rsidRDefault="00D701C7" w:rsidP="00D701C7">
      <w:pPr>
        <w:spacing w:after="0"/>
        <w:ind w:left="1440" w:hanging="720"/>
        <w:rPr>
          <w:sz w:val="22"/>
          <w:szCs w:val="22"/>
        </w:rPr>
      </w:pPr>
      <w:r w:rsidRPr="00FB08E2">
        <w:rPr>
          <w:sz w:val="22"/>
          <w:szCs w:val="22"/>
        </w:rPr>
        <w:t>•</w:t>
      </w:r>
      <w:r w:rsidRPr="00FB08E2">
        <w:rPr>
          <w:sz w:val="22"/>
          <w:szCs w:val="22"/>
        </w:rPr>
        <w:tab/>
        <w:t xml:space="preserve">How accurate and comprehensive are the Oregon statistics? We don’t </w:t>
      </w:r>
      <w:r w:rsidRPr="00930446">
        <w:rPr>
          <w:sz w:val="22"/>
          <w:szCs w:val="22"/>
        </w:rPr>
        <w:t>know because the state actually destroys its data once each annual</w:t>
      </w:r>
      <w:r w:rsidRPr="00FB08E2">
        <w:rPr>
          <w:sz w:val="22"/>
          <w:szCs w:val="22"/>
        </w:rPr>
        <w:t xml:space="preserve"> report is published, making independent verification impossible.</w:t>
      </w:r>
      <w:r w:rsidRPr="00FB08E2">
        <w:rPr>
          <w:rStyle w:val="EndnoteReference"/>
          <w:sz w:val="22"/>
          <w:szCs w:val="22"/>
        </w:rPr>
        <w:endnoteReference w:id="2"/>
      </w:r>
    </w:p>
    <w:p w14:paraId="4A10E470" w14:textId="77777777" w:rsidR="00D701C7" w:rsidRPr="00FB08E2" w:rsidRDefault="00D701C7" w:rsidP="00D701C7">
      <w:pPr>
        <w:spacing w:after="0"/>
        <w:ind w:left="1440" w:hanging="720"/>
        <w:rPr>
          <w:sz w:val="22"/>
          <w:szCs w:val="22"/>
        </w:rPr>
      </w:pPr>
    </w:p>
    <w:p w14:paraId="05188A3D" w14:textId="77777777" w:rsidR="00D701C7" w:rsidRPr="00FB08E2" w:rsidRDefault="00D701C7" w:rsidP="00D701C7">
      <w:pPr>
        <w:spacing w:after="0"/>
        <w:ind w:left="1440" w:hanging="720"/>
        <w:rPr>
          <w:sz w:val="22"/>
          <w:szCs w:val="22"/>
        </w:rPr>
      </w:pPr>
      <w:r w:rsidRPr="00FB08E2">
        <w:rPr>
          <w:sz w:val="22"/>
          <w:szCs w:val="22"/>
        </w:rPr>
        <w:t>•</w:t>
      </w:r>
      <w:r w:rsidRPr="00FB08E2">
        <w:rPr>
          <w:sz w:val="22"/>
          <w:szCs w:val="22"/>
        </w:rPr>
        <w:tab/>
        <w:t xml:space="preserve">Have people used assisted suicide that could have lived many happy years if treated? We can’t know. </w:t>
      </w:r>
    </w:p>
    <w:p w14:paraId="197BF42B" w14:textId="77777777" w:rsidR="00D701C7" w:rsidRPr="00FB08E2" w:rsidRDefault="00D701C7" w:rsidP="00D701C7">
      <w:pPr>
        <w:spacing w:after="0"/>
        <w:ind w:left="2160" w:hanging="720"/>
        <w:rPr>
          <w:sz w:val="22"/>
          <w:szCs w:val="22"/>
        </w:rPr>
      </w:pPr>
    </w:p>
    <w:p w14:paraId="4352DD54" w14:textId="4B81DB04" w:rsidR="00D701C7" w:rsidRPr="00FB08E2" w:rsidRDefault="00D701C7" w:rsidP="00D701C7">
      <w:pPr>
        <w:spacing w:after="0"/>
        <w:ind w:left="1440" w:hanging="720"/>
        <w:rPr>
          <w:sz w:val="22"/>
          <w:szCs w:val="22"/>
        </w:rPr>
      </w:pPr>
      <w:r w:rsidRPr="00FB08E2">
        <w:rPr>
          <w:sz w:val="22"/>
          <w:szCs w:val="22"/>
        </w:rPr>
        <w:t>•</w:t>
      </w:r>
      <w:r w:rsidRPr="00FB08E2">
        <w:rPr>
          <w:sz w:val="22"/>
          <w:szCs w:val="22"/>
        </w:rPr>
        <w:tab/>
        <w:t xml:space="preserve">How many doctors wrote lethal prescriptions for multiple people </w:t>
      </w:r>
      <w:r w:rsidR="000E2E9E">
        <w:rPr>
          <w:sz w:val="22"/>
          <w:szCs w:val="22"/>
        </w:rPr>
        <w:t>last year?</w:t>
      </w:r>
      <w:r w:rsidRPr="00FB08E2">
        <w:rPr>
          <w:sz w:val="22"/>
          <w:szCs w:val="22"/>
        </w:rPr>
        <w:t xml:space="preserve"> We don’t know – starting </w:t>
      </w:r>
      <w:r w:rsidR="00251211">
        <w:rPr>
          <w:sz w:val="22"/>
          <w:szCs w:val="22"/>
        </w:rPr>
        <w:t>in approximately 2006</w:t>
      </w:r>
      <w:r w:rsidRPr="00FB08E2">
        <w:rPr>
          <w:sz w:val="22"/>
          <w:szCs w:val="22"/>
        </w:rPr>
        <w:t xml:space="preserve">, the Oregon reports stopped </w:t>
      </w:r>
      <w:r w:rsidR="00827782">
        <w:rPr>
          <w:sz w:val="22"/>
          <w:szCs w:val="22"/>
        </w:rPr>
        <w:t>including</w:t>
      </w:r>
      <w:r w:rsidRPr="00FB08E2">
        <w:rPr>
          <w:sz w:val="22"/>
          <w:szCs w:val="22"/>
        </w:rPr>
        <w:t xml:space="preserve"> this. Why? We don’t know.</w:t>
      </w:r>
    </w:p>
    <w:p w14:paraId="5D01B2D6" w14:textId="77777777" w:rsidR="00D701C7" w:rsidRPr="00FB08E2" w:rsidRDefault="00D701C7" w:rsidP="00D701C7">
      <w:pPr>
        <w:spacing w:after="0"/>
        <w:ind w:left="1440" w:hanging="720"/>
        <w:rPr>
          <w:sz w:val="22"/>
          <w:szCs w:val="22"/>
        </w:rPr>
      </w:pPr>
    </w:p>
    <w:p w14:paraId="253694FC" w14:textId="77777777" w:rsidR="00D701C7" w:rsidRPr="00FB08E2" w:rsidRDefault="00D701C7" w:rsidP="00D701C7">
      <w:pPr>
        <w:spacing w:after="0"/>
        <w:ind w:left="1440" w:hanging="720"/>
        <w:rPr>
          <w:sz w:val="22"/>
          <w:szCs w:val="22"/>
        </w:rPr>
      </w:pPr>
      <w:r w:rsidRPr="00FB08E2">
        <w:rPr>
          <w:sz w:val="22"/>
          <w:szCs w:val="22"/>
        </w:rPr>
        <w:t>•</w:t>
      </w:r>
      <w:r w:rsidRPr="00FB08E2">
        <w:rPr>
          <w:sz w:val="22"/>
          <w:szCs w:val="22"/>
        </w:rPr>
        <w:tab/>
        <w:t xml:space="preserve">How many people actually used assisted suicide for pain, rather than depression or fear of the future? Before, I believe, 2006, it was very low. But now, we can no longer know, because starting then, the report combines “inadequate pain control” with “fear of </w:t>
      </w:r>
      <w:r w:rsidRPr="00FB08E2">
        <w:rPr>
          <w:i/>
          <w:sz w:val="22"/>
          <w:szCs w:val="22"/>
        </w:rPr>
        <w:t>future</w:t>
      </w:r>
      <w:r w:rsidRPr="00FB08E2">
        <w:rPr>
          <w:sz w:val="22"/>
          <w:szCs w:val="22"/>
        </w:rPr>
        <w:t xml:space="preserve"> inadequate pain control.” If this continues, Oregon will have successfully kept hidden how few people actually use lethal drugs due to pain. Why? We don’t know.</w:t>
      </w:r>
    </w:p>
    <w:p w14:paraId="39FE47D6" w14:textId="77777777" w:rsidR="00D701C7" w:rsidRPr="00FB08E2" w:rsidRDefault="00D701C7" w:rsidP="00D701C7">
      <w:pPr>
        <w:spacing w:after="0"/>
        <w:ind w:left="1440" w:hanging="720"/>
        <w:rPr>
          <w:sz w:val="22"/>
          <w:szCs w:val="22"/>
        </w:rPr>
      </w:pPr>
    </w:p>
    <w:p w14:paraId="6B16B0BC" w14:textId="77777777" w:rsidR="00D701C7" w:rsidRPr="00FB08E2" w:rsidRDefault="00D701C7" w:rsidP="00D701C7">
      <w:pPr>
        <w:spacing w:after="0"/>
        <w:ind w:left="1440" w:hanging="720"/>
        <w:rPr>
          <w:sz w:val="22"/>
          <w:szCs w:val="22"/>
        </w:rPr>
      </w:pPr>
      <w:r w:rsidRPr="00FB08E2">
        <w:rPr>
          <w:sz w:val="22"/>
          <w:szCs w:val="22"/>
        </w:rPr>
        <w:t>•</w:t>
      </w:r>
      <w:r w:rsidRPr="00FB08E2">
        <w:rPr>
          <w:sz w:val="22"/>
          <w:szCs w:val="22"/>
        </w:rPr>
        <w:tab/>
        <w:t>How many assisted suicides were based on financial concerns? We don’t really know, because doctors don’t always know their patients’ motivations. More than one-third were on either Medicare or Medicaid up through the 8</w:t>
      </w:r>
      <w:r w:rsidRPr="00FB08E2">
        <w:rPr>
          <w:sz w:val="22"/>
          <w:szCs w:val="22"/>
          <w:vertAlign w:val="superscript"/>
        </w:rPr>
        <w:t>th</w:t>
      </w:r>
      <w:r w:rsidRPr="00FB08E2">
        <w:rPr>
          <w:sz w:val="22"/>
          <w:szCs w:val="22"/>
        </w:rPr>
        <w:t xml:space="preserve"> year, but the Oregon reports don’t tell us whether Medicaid (for poor people) or Medicare. Why not? We don’t know.</w:t>
      </w:r>
    </w:p>
    <w:p w14:paraId="60870DE3" w14:textId="77777777" w:rsidR="00D701C7" w:rsidRPr="00FB08E2" w:rsidRDefault="00D701C7" w:rsidP="00D701C7">
      <w:pPr>
        <w:spacing w:after="0"/>
        <w:rPr>
          <w:sz w:val="22"/>
          <w:szCs w:val="22"/>
        </w:rPr>
      </w:pPr>
    </w:p>
    <w:p w14:paraId="382CA564" w14:textId="3BB3D39F" w:rsidR="00D701C7" w:rsidRDefault="00D701C7" w:rsidP="00D701C7">
      <w:pPr>
        <w:spacing w:after="0"/>
        <w:rPr>
          <w:sz w:val="22"/>
          <w:szCs w:val="22"/>
        </w:rPr>
      </w:pPr>
      <w:r w:rsidRPr="00FB08E2">
        <w:rPr>
          <w:sz w:val="22"/>
          <w:szCs w:val="22"/>
        </w:rPr>
        <w:t>Is this the model California really wants to use for something this important? We urge your “no” vote on SB 128.</w:t>
      </w:r>
    </w:p>
    <w:p w14:paraId="3FDCA69D" w14:textId="77777777" w:rsidR="002B042B" w:rsidRPr="009C24EC" w:rsidRDefault="002B042B" w:rsidP="002B042B">
      <w:pPr>
        <w:pStyle w:val="TrueNormal"/>
        <w:rPr>
          <w:rFonts w:cs="Arial"/>
          <w:b/>
          <w:szCs w:val="22"/>
        </w:rPr>
      </w:pPr>
    </w:p>
    <w:p w14:paraId="0EF0ADFA" w14:textId="77777777" w:rsidR="002B042B" w:rsidRPr="009C24EC" w:rsidRDefault="002B042B" w:rsidP="002B042B">
      <w:pPr>
        <w:rPr>
          <w:rFonts w:cs="Arial"/>
          <w:b/>
          <w:szCs w:val="22"/>
        </w:rPr>
      </w:pPr>
      <w:r w:rsidRPr="009C24EC">
        <w:rPr>
          <w:sz w:val="22"/>
        </w:rPr>
        <w:t>--  --  --  --  --  --  --  --  --  --  --  --  --  --  --  --  --  --  --  --  --  --  --  --</w:t>
      </w:r>
    </w:p>
    <w:p w14:paraId="5952BAAF" w14:textId="77777777" w:rsidR="00863370" w:rsidRDefault="00863370" w:rsidP="00863370">
      <w:pPr>
        <w:pStyle w:val="TrueNormal"/>
        <w:rPr>
          <w:rFonts w:cs="Arial"/>
          <w:b/>
          <w:szCs w:val="22"/>
        </w:rPr>
      </w:pPr>
      <w:r>
        <w:rPr>
          <w:rFonts w:cs="Arial"/>
          <w:b/>
          <w:szCs w:val="22"/>
        </w:rPr>
        <w:t>Sources (in order cited):</w:t>
      </w:r>
    </w:p>
    <w:p w14:paraId="55D09F7E" w14:textId="77777777" w:rsidR="00863370" w:rsidRDefault="00863370" w:rsidP="00863370">
      <w:pPr>
        <w:pStyle w:val="TrueNormal"/>
        <w:rPr>
          <w:rFonts w:cs="Arial"/>
          <w:b/>
          <w:szCs w:val="22"/>
        </w:rPr>
      </w:pPr>
    </w:p>
    <w:p w14:paraId="4B685783" w14:textId="0B37924D" w:rsidR="00863370" w:rsidRPr="00863370" w:rsidRDefault="00863370" w:rsidP="00863370">
      <w:pPr>
        <w:pStyle w:val="TrueNormal"/>
        <w:rPr>
          <w:rFonts w:cs="Arial"/>
          <w:szCs w:val="22"/>
        </w:rPr>
      </w:pPr>
      <w:r w:rsidRPr="00863370">
        <w:rPr>
          <w:rFonts w:cs="Arial"/>
          <w:szCs w:val="22"/>
        </w:rPr>
        <w:t xml:space="preserve">Kenneth R. Stevens, Jr., M.D., </w:t>
      </w:r>
      <w:r w:rsidRPr="00863370">
        <w:rPr>
          <w:rFonts w:cs="Arial"/>
          <w:i/>
          <w:iCs/>
          <w:szCs w:val="22"/>
        </w:rPr>
        <w:t>Oregon Rationing Cancer Treatment But Offering Assisted Suicide to Cancer Patients—Paying to Die But Not to Live</w:t>
      </w:r>
      <w:r w:rsidRPr="00863370">
        <w:rPr>
          <w:rFonts w:cs="Arial"/>
          <w:szCs w:val="22"/>
        </w:rPr>
        <w:t xml:space="preserve">, Physicians for Compassionate Care Educational Foundation, June 6, 2008, available at </w:t>
      </w:r>
      <w:hyperlink r:id="rId7" w:history="1">
        <w:r w:rsidR="007929B9" w:rsidRPr="007929B9">
          <w:rPr>
            <w:rStyle w:val="Hyperlink"/>
            <w:rFonts w:cs="Arial"/>
            <w:szCs w:val="22"/>
          </w:rPr>
          <w:t>www.pccef.org/articles/art67.htm</w:t>
        </w:r>
      </w:hyperlink>
      <w:r w:rsidRPr="00863370">
        <w:rPr>
          <w:rFonts w:cs="Arial"/>
          <w:szCs w:val="22"/>
        </w:rPr>
        <w:t>(accessed July 9, 2009). Stevens is Professor Emeritus and former Chairman of Radiation Oncology at Oregon Health &amp; Science University.</w:t>
      </w:r>
    </w:p>
    <w:p w14:paraId="00440366" w14:textId="4DC0A653" w:rsidR="00863370" w:rsidRDefault="00863370" w:rsidP="00863370">
      <w:pPr>
        <w:pStyle w:val="TrueNormal"/>
        <w:rPr>
          <w:rFonts w:cs="Arial"/>
          <w:szCs w:val="22"/>
        </w:rPr>
      </w:pPr>
      <w:r w:rsidRPr="00863370">
        <w:rPr>
          <w:rFonts w:cs="Arial"/>
          <w:szCs w:val="22"/>
        </w:rPr>
        <w:t xml:space="preserve">Dan Springer, “Oregon Offers Terminal Patients Doctor-Assisted Suicide Instead of Medical Care,” </w:t>
      </w:r>
      <w:r w:rsidRPr="00863370">
        <w:rPr>
          <w:rFonts w:cs="Arial"/>
          <w:i/>
          <w:iCs/>
          <w:szCs w:val="22"/>
        </w:rPr>
        <w:t>Fox News</w:t>
      </w:r>
      <w:r w:rsidRPr="00863370">
        <w:rPr>
          <w:rFonts w:cs="Arial"/>
          <w:szCs w:val="22"/>
        </w:rPr>
        <w:t xml:space="preserve">, July 28, 2009, available at </w:t>
      </w:r>
      <w:hyperlink r:id="rId8" w:history="1">
        <w:r w:rsidR="007929B9" w:rsidRPr="007929B9">
          <w:rPr>
            <w:rStyle w:val="Hyperlink"/>
            <w:rFonts w:cs="Arial"/>
            <w:szCs w:val="22"/>
          </w:rPr>
          <w:t>www.foxnews.com/story/0,2933,392962,00.html</w:t>
        </w:r>
      </w:hyperlink>
      <w:r w:rsidRPr="00863370">
        <w:rPr>
          <w:rFonts w:cs="Arial"/>
          <w:szCs w:val="22"/>
        </w:rPr>
        <w:t>(accessed July 9, 2009).</w:t>
      </w:r>
    </w:p>
    <w:p w14:paraId="3B1ECA5C" w14:textId="62341B90" w:rsidR="00150764" w:rsidRDefault="00150764" w:rsidP="00863370">
      <w:pPr>
        <w:pStyle w:val="TrueNormal"/>
        <w:rPr>
          <w:rFonts w:cs="Arial"/>
          <w:szCs w:val="22"/>
        </w:rPr>
      </w:pPr>
      <w:r>
        <w:rPr>
          <w:rFonts w:cs="Arial"/>
          <w:szCs w:val="22"/>
        </w:rPr>
        <w:t>Margaret Dore, Elder law attorney, in writings such as “What Do We Advise Our Clients?,” King County Bar Association, May 2009 Bar Bulletin</w:t>
      </w:r>
      <w:r w:rsidR="007929B9">
        <w:rPr>
          <w:rFonts w:cs="Arial"/>
          <w:szCs w:val="22"/>
        </w:rPr>
        <w:t xml:space="preserve">, available at </w:t>
      </w:r>
      <w:hyperlink r:id="rId9" w:history="1">
        <w:r w:rsidR="007929B9" w:rsidRPr="007929B9">
          <w:rPr>
            <w:rStyle w:val="Hyperlink"/>
            <w:rFonts w:cs="Arial"/>
            <w:szCs w:val="22"/>
          </w:rPr>
          <w:t>http://dredf.org/assisted_suicide/What-Do-We-Advise-Our-Clients.pdf</w:t>
        </w:r>
      </w:hyperlink>
      <w:r>
        <w:rPr>
          <w:rFonts w:cs="Arial"/>
          <w:szCs w:val="22"/>
        </w:rPr>
        <w:t>.</w:t>
      </w:r>
    </w:p>
    <w:p w14:paraId="3F838F66" w14:textId="2E70B9C2" w:rsidR="00863370" w:rsidRDefault="00863370" w:rsidP="00863370">
      <w:pPr>
        <w:pStyle w:val="TrueNormal"/>
        <w:rPr>
          <w:rFonts w:cs="Arial"/>
          <w:szCs w:val="22"/>
        </w:rPr>
      </w:pPr>
      <w:r w:rsidRPr="003371FD">
        <w:rPr>
          <w:rFonts w:cs="Arial"/>
          <w:szCs w:val="22"/>
        </w:rPr>
        <w:t>S</w:t>
      </w:r>
      <w:r w:rsidRPr="003371FD">
        <w:rPr>
          <w:rFonts w:eastAsiaTheme="minorHAnsi" w:cs="Arial"/>
          <w:szCs w:val="26"/>
          <w:lang w:eastAsia="en-US"/>
        </w:rPr>
        <w:t xml:space="preserve">tephen Mendelsohn, </w:t>
      </w:r>
      <w:r w:rsidRPr="003371FD">
        <w:rPr>
          <w:rFonts w:cs="Arial"/>
          <w:szCs w:val="22"/>
        </w:rPr>
        <w:t>Testimony in strong opposition to HB 7015, An Act Concerning Aid in Dying for Terminally Ill Patients, Connecticut, March 18, 2015</w:t>
      </w:r>
      <w:r w:rsidR="0077553F">
        <w:rPr>
          <w:rFonts w:cs="Arial"/>
          <w:szCs w:val="22"/>
        </w:rPr>
        <w:t>.</w:t>
      </w:r>
      <w:r w:rsidR="00FE7DA4">
        <w:rPr>
          <w:rFonts w:cs="Arial"/>
          <w:szCs w:val="22"/>
        </w:rPr>
        <w:t xml:space="preserve"> (Cited several times)</w:t>
      </w:r>
    </w:p>
    <w:p w14:paraId="4E49DE18" w14:textId="02E626B1" w:rsidR="004C2D8B" w:rsidRPr="009D0117" w:rsidRDefault="004C2D8B" w:rsidP="00863370">
      <w:pPr>
        <w:pStyle w:val="TrueNormal"/>
        <w:rPr>
          <w:rFonts w:cs="Arial"/>
          <w:szCs w:val="22"/>
        </w:rPr>
      </w:pPr>
      <w:r w:rsidRPr="009D0117">
        <w:rPr>
          <w:rFonts w:cs="Arial"/>
          <w:szCs w:val="22"/>
        </w:rPr>
        <w:t>Jeanette Hall, King City, Oregon, Letter to the Editor, The Boston Globe, “</w:t>
      </w:r>
      <w:r w:rsidRPr="009D0117">
        <w:rPr>
          <w:rFonts w:cs="Arial"/>
          <w:bCs/>
          <w:szCs w:val="22"/>
        </w:rPr>
        <w:t xml:space="preserve">She pushed for legal right to die, and - thankfully - was rebuffed,” October 4, 2011, available at </w:t>
      </w:r>
      <w:hyperlink r:id="rId10" w:history="1">
        <w:r w:rsidRPr="009D0117">
          <w:rPr>
            <w:rStyle w:val="Hyperlink"/>
            <w:rFonts w:cs="Arial"/>
            <w:szCs w:val="22"/>
          </w:rPr>
          <w:t>http://articles.boston.com/2011-10-04/bostonglobe/30243525_1_suicide-doctor-ballot-initiative</w:t>
        </w:r>
      </w:hyperlink>
      <w:r w:rsidRPr="009D0117">
        <w:rPr>
          <w:rFonts w:cs="Arial"/>
          <w:szCs w:val="22"/>
        </w:rPr>
        <w:t xml:space="preserve"> (accessed March 23, 2015). </w:t>
      </w:r>
    </w:p>
    <w:p w14:paraId="374B420A" w14:textId="417CDB5A" w:rsidR="00617FF2" w:rsidRPr="00617FF2" w:rsidRDefault="00617FF2" w:rsidP="00617FF2">
      <w:pPr>
        <w:pStyle w:val="TrueNormal"/>
        <w:rPr>
          <w:rFonts w:cs="Arial"/>
          <w:bCs/>
          <w:szCs w:val="22"/>
        </w:rPr>
      </w:pPr>
      <w:r w:rsidRPr="00617FF2">
        <w:rPr>
          <w:rFonts w:cs="Arial"/>
          <w:bCs/>
          <w:szCs w:val="22"/>
        </w:rPr>
        <w:t xml:space="preserve">Mass Against Assisted Suicide, “John Norton: A Cautionary Tale”: </w:t>
      </w:r>
      <w:r w:rsidRPr="00617FF2">
        <w:rPr>
          <w:rFonts w:cs="Arial"/>
          <w:szCs w:val="22"/>
        </w:rPr>
        <w:fldChar w:fldCharType="begin"/>
      </w:r>
      <w:r w:rsidRPr="00617FF2">
        <w:rPr>
          <w:rFonts w:cs="Arial"/>
          <w:szCs w:val="22"/>
        </w:rPr>
        <w:instrText xml:space="preserve"> HYPERLINK "http://www.massagainstassistedsuicide.org/2012/09/john-norton-cautionary-tale.html" \t "_blank" </w:instrText>
      </w:r>
      <w:r w:rsidRPr="00617FF2">
        <w:rPr>
          <w:rFonts w:cs="Arial"/>
          <w:szCs w:val="22"/>
        </w:rPr>
        <w:fldChar w:fldCharType="separate"/>
      </w:r>
      <w:r w:rsidRPr="00617FF2">
        <w:rPr>
          <w:rStyle w:val="Hyperlink"/>
          <w:rFonts w:cs="Arial"/>
          <w:bCs/>
          <w:szCs w:val="22"/>
        </w:rPr>
        <w:t>www.massagainstassistedsuicide.org/2012/09/john-norton-cautionary-tale.html</w:t>
      </w:r>
      <w:r w:rsidRPr="00617FF2">
        <w:rPr>
          <w:rFonts w:cs="Arial"/>
          <w:szCs w:val="22"/>
        </w:rPr>
        <w:fldChar w:fldCharType="end"/>
      </w:r>
    </w:p>
    <w:p w14:paraId="35E5CEFA" w14:textId="77777777" w:rsidR="00AB143E" w:rsidRPr="00AB143E" w:rsidRDefault="00AB143E" w:rsidP="00AB143E">
      <w:pPr>
        <w:pStyle w:val="TrueNormal"/>
        <w:rPr>
          <w:rFonts w:cs="Arial"/>
          <w:szCs w:val="22"/>
        </w:rPr>
      </w:pPr>
      <w:r w:rsidRPr="00AB143E">
        <w:rPr>
          <w:rFonts w:cs="Arial"/>
          <w:szCs w:val="22"/>
        </w:rPr>
        <w:t xml:space="preserve">Erin Barnett, </w:t>
      </w:r>
      <w:r w:rsidRPr="00AB143E">
        <w:rPr>
          <w:rFonts w:cs="Arial"/>
          <w:i/>
          <w:iCs/>
          <w:szCs w:val="22"/>
        </w:rPr>
        <w:t>A family struggle: Is Mom capable of choosing to die? Oregonian</w:t>
      </w:r>
      <w:r w:rsidRPr="00AB143E">
        <w:rPr>
          <w:rFonts w:cs="Arial"/>
          <w:szCs w:val="22"/>
        </w:rPr>
        <w:t>, Oct. 17, 1999.</w:t>
      </w:r>
    </w:p>
    <w:p w14:paraId="1C2C8E8F" w14:textId="77777777" w:rsidR="00D657AE" w:rsidRPr="00D657AE" w:rsidRDefault="00D657AE" w:rsidP="00D657AE">
      <w:pPr>
        <w:pStyle w:val="TrueNormal"/>
        <w:rPr>
          <w:rFonts w:cs="Arial"/>
          <w:szCs w:val="22"/>
        </w:rPr>
      </w:pPr>
      <w:r w:rsidRPr="00D657AE">
        <w:rPr>
          <w:rFonts w:cs="Arial"/>
          <w:szCs w:val="22"/>
        </w:rPr>
        <w:t xml:space="preserve">Transcript of tape of Peter Goodwin, </w:t>
      </w:r>
      <w:r w:rsidRPr="00D657AE">
        <w:rPr>
          <w:rFonts w:cs="Arial"/>
          <w:i/>
          <w:iCs/>
          <w:szCs w:val="22"/>
        </w:rPr>
        <w:t>Oregon</w:t>
      </w:r>
      <w:r w:rsidRPr="00D657AE">
        <w:rPr>
          <w:rFonts w:cs="Arial"/>
          <w:szCs w:val="22"/>
        </w:rPr>
        <w:t>, January 11, 2003, Presentation at 13th National Hemlock Society Biennial Conference, “Charting a New Course, Building on a Solid Foundation, Imagining a Brighter Future for America’s Terminally Ill,” January 9 – 12, 2003, Bahia Resort Hotel, San Diego, California.</w:t>
      </w:r>
    </w:p>
    <w:p w14:paraId="0F0E0F6C" w14:textId="77777777" w:rsidR="00975E3C" w:rsidRPr="00975E3C" w:rsidRDefault="00975E3C" w:rsidP="00975E3C">
      <w:pPr>
        <w:pStyle w:val="TrueNormal"/>
        <w:rPr>
          <w:rFonts w:cs="Arial"/>
          <w:szCs w:val="22"/>
        </w:rPr>
      </w:pPr>
      <w:r w:rsidRPr="00975E3C">
        <w:rPr>
          <w:rFonts w:cs="Arial"/>
          <w:szCs w:val="22"/>
        </w:rPr>
        <w:t>Compassion in Dying of Oregon</w:t>
      </w:r>
      <w:r w:rsidRPr="00975E3C">
        <w:rPr>
          <w:rFonts w:cs="Arial"/>
          <w:i/>
          <w:iCs/>
          <w:szCs w:val="22"/>
        </w:rPr>
        <w:t>, Summary of Hastened Deaths</w:t>
      </w:r>
      <w:r w:rsidRPr="00975E3C">
        <w:rPr>
          <w:rFonts w:cs="Arial"/>
          <w:szCs w:val="22"/>
        </w:rPr>
        <w:t>, data attached to Compassion in Dying (now called Compassion and Choices) of Oregon’s IRS Form 990 for 2003.</w:t>
      </w:r>
    </w:p>
    <w:p w14:paraId="0D0A2D50" w14:textId="2C081955" w:rsidR="003773A3" w:rsidRPr="003773A3" w:rsidRDefault="003773A3" w:rsidP="003773A3">
      <w:pPr>
        <w:pStyle w:val="TrueNormal"/>
        <w:rPr>
          <w:rFonts w:cs="Arial"/>
          <w:szCs w:val="22"/>
        </w:rPr>
      </w:pPr>
      <w:r w:rsidRPr="003773A3">
        <w:rPr>
          <w:rFonts w:cs="Arial"/>
          <w:szCs w:val="22"/>
        </w:rPr>
        <w:t xml:space="preserve">Dr. Elizabeth Goy of Oregon Health and Science University (OHSU) is an Assistant Professor in the Department of Psychiatry, School of Medicine, OHSU and has worked with Dr. Linda Ganzini in surveys dealing with Oregon’s law. In 2004, members of the British House of Lords traveled to Oregon seeking information regarding Oregon’s assisted-suicide law for use in their deliberations about a similar proposal that was under consideration in Parliament. They held closed-door hearings on December 9 and 10, 2004 and published the proceedings on April 4, 2005. House of Lords Select Committee on the Assisted Dying for the Terminally Ill Bill, </w:t>
      </w:r>
      <w:r w:rsidRPr="003773A3">
        <w:rPr>
          <w:rFonts w:cs="Arial"/>
          <w:i/>
          <w:iCs/>
          <w:szCs w:val="22"/>
        </w:rPr>
        <w:t>Assisted Dying for the Terminally Ill Bill [HL</w:t>
      </w:r>
      <w:r w:rsidRPr="003773A3">
        <w:rPr>
          <w:rFonts w:cs="Arial"/>
          <w:szCs w:val="22"/>
        </w:rPr>
        <w:t xml:space="preserve">] Vol. II: Evidence (London: The Stationery Office Limited, 2005), p. 291, Question 768, available at: </w:t>
      </w:r>
      <w:hyperlink r:id="rId11" w:history="1">
        <w:r w:rsidR="004143EB" w:rsidRPr="00904E65">
          <w:rPr>
            <w:rStyle w:val="Hyperlink"/>
            <w:rFonts w:cs="Arial"/>
            <w:szCs w:val="22"/>
          </w:rPr>
          <w:t>www.publications.parliament.uk/pa/ld200405/ldselect/ldasdy/86/86ii.pdf (</w:t>
        </w:r>
      </w:hyperlink>
      <w:r w:rsidR="00A61932">
        <w:rPr>
          <w:rFonts w:cs="Arial"/>
          <w:szCs w:val="22"/>
        </w:rPr>
        <w:t>a</w:t>
      </w:r>
      <w:r w:rsidRPr="003773A3">
        <w:rPr>
          <w:rFonts w:cs="Arial"/>
          <w:szCs w:val="22"/>
        </w:rPr>
        <w:t>ccessed March 10, 2015).</w:t>
      </w:r>
    </w:p>
    <w:p w14:paraId="753A1E59" w14:textId="77777777" w:rsidR="006E5E19" w:rsidRPr="006E5E19" w:rsidRDefault="006E5E19" w:rsidP="006E5E19">
      <w:pPr>
        <w:pStyle w:val="TrueNormal"/>
        <w:rPr>
          <w:rFonts w:cs="Arial"/>
          <w:szCs w:val="22"/>
        </w:rPr>
      </w:pPr>
      <w:r w:rsidRPr="006E5E19">
        <w:rPr>
          <w:rFonts w:cs="Arial"/>
          <w:szCs w:val="22"/>
        </w:rPr>
        <w:t xml:space="preserve">Kenneth R. Stevens, Jr. MD, former Chairman of Radiation Oncology at Oregon Health &amp; Science University, </w:t>
      </w:r>
      <w:r w:rsidRPr="006E5E19">
        <w:rPr>
          <w:rFonts w:cs="Arial"/>
          <w:i/>
          <w:iCs/>
          <w:szCs w:val="22"/>
        </w:rPr>
        <w:t>The Proportion of Oregon Assisted Suicides by Compassion &amp; Choices Organization</w:t>
      </w:r>
      <w:r w:rsidRPr="006E5E19">
        <w:rPr>
          <w:rFonts w:cs="Arial"/>
          <w:szCs w:val="22"/>
        </w:rPr>
        <w:t>.</w:t>
      </w:r>
    </w:p>
    <w:p w14:paraId="182D19A3" w14:textId="77777777" w:rsidR="0044121A" w:rsidRPr="0044121A" w:rsidRDefault="0044121A" w:rsidP="0044121A">
      <w:pPr>
        <w:pStyle w:val="TrueNormal"/>
        <w:rPr>
          <w:rFonts w:cs="Arial"/>
          <w:szCs w:val="22"/>
        </w:rPr>
      </w:pPr>
      <w:r w:rsidRPr="0044121A">
        <w:rPr>
          <w:rFonts w:cs="Arial"/>
          <w:szCs w:val="22"/>
        </w:rPr>
        <w:t xml:space="preserve">Stevens, </w:t>
      </w:r>
      <w:r w:rsidRPr="0044121A">
        <w:rPr>
          <w:rFonts w:cs="Arial"/>
          <w:i/>
          <w:iCs/>
          <w:szCs w:val="22"/>
        </w:rPr>
        <w:t>Concentration of Oregon’s Assisted Suicide Prescriptions &amp; Deaths</w:t>
      </w:r>
      <w:r w:rsidRPr="0044121A">
        <w:rPr>
          <w:rFonts w:cs="Arial"/>
          <w:i/>
          <w:iCs/>
          <w:szCs w:val="22"/>
        </w:rPr>
        <w:br/>
        <w:t>from a Small Number of Prescribing Physicians.</w:t>
      </w:r>
    </w:p>
    <w:p w14:paraId="2B309D95" w14:textId="6A476B92" w:rsidR="0085081D" w:rsidRPr="0085081D" w:rsidRDefault="0085081D" w:rsidP="0085081D">
      <w:pPr>
        <w:pStyle w:val="TrueNormal"/>
        <w:rPr>
          <w:rFonts w:cs="Arial"/>
          <w:szCs w:val="22"/>
        </w:rPr>
      </w:pPr>
      <w:r w:rsidRPr="0085081D">
        <w:rPr>
          <w:rFonts w:cs="Arial"/>
          <w:szCs w:val="22"/>
        </w:rPr>
        <w:t xml:space="preserve">First Death for Washington Assisted-Suicide Law, New York Times, 5/23/2009, </w:t>
      </w:r>
      <w:hyperlink r:id="rId12" w:history="1">
        <w:r w:rsidR="009D0117" w:rsidRPr="009D0117">
          <w:rPr>
            <w:rStyle w:val="Hyperlink"/>
            <w:rFonts w:cs="Arial"/>
            <w:szCs w:val="22"/>
          </w:rPr>
          <w:t>www.nytimes.com/2009/05/23/us/23suicide.html?_r=0</w:t>
        </w:r>
      </w:hyperlink>
      <w:r w:rsidR="001732FD">
        <w:rPr>
          <w:rFonts w:cs="Arial"/>
          <w:szCs w:val="22"/>
        </w:rPr>
        <w:t xml:space="preserve"> </w:t>
      </w:r>
      <w:r w:rsidRPr="0085081D">
        <w:rPr>
          <w:rFonts w:cs="Arial"/>
          <w:szCs w:val="22"/>
        </w:rPr>
        <w:t>(accessed March 10, 2015).</w:t>
      </w:r>
    </w:p>
    <w:p w14:paraId="074F9086" w14:textId="6F9EA0F6" w:rsidR="000A1DB2" w:rsidRPr="000A1DB2" w:rsidRDefault="000A1DB2" w:rsidP="000A1DB2">
      <w:pPr>
        <w:pStyle w:val="TrueNormal"/>
        <w:rPr>
          <w:rFonts w:cs="Arial"/>
          <w:szCs w:val="22"/>
        </w:rPr>
      </w:pPr>
      <w:r w:rsidRPr="000A1DB2">
        <w:rPr>
          <w:rFonts w:cs="Arial"/>
          <w:szCs w:val="22"/>
        </w:rPr>
        <w:t xml:space="preserve">Sawyer Arraigned on State Fraud Charges, KTVZ.com, Sept. 7, 2011. </w:t>
      </w:r>
      <w:hyperlink r:id="rId13" w:history="1">
        <w:r w:rsidR="000E46C9">
          <w:rPr>
            <w:rStyle w:val="Hyperlink"/>
            <w:rFonts w:cs="Arial"/>
            <w:szCs w:val="22"/>
          </w:rPr>
          <w:t>h</w:t>
        </w:r>
        <w:r w:rsidRPr="000A1DB2">
          <w:rPr>
            <w:rStyle w:val="Hyperlink"/>
            <w:rFonts w:cs="Arial"/>
            <w:szCs w:val="22"/>
          </w:rPr>
          <w:t>www.ktvz.com/news/Sawyer-Arraigned-on-State-Fraud-Charges/619440</w:t>
        </w:r>
      </w:hyperlink>
      <w:r>
        <w:rPr>
          <w:rFonts w:cs="Arial"/>
          <w:szCs w:val="22"/>
        </w:rPr>
        <w:t xml:space="preserve"> (accessed March 23, 2015)</w:t>
      </w:r>
    </w:p>
    <w:p w14:paraId="2BAEBA93" w14:textId="2378BD10" w:rsidR="006E5E19" w:rsidRDefault="004D3552" w:rsidP="006E5E19">
      <w:pPr>
        <w:pStyle w:val="TrueNormal"/>
        <w:rPr>
          <w:rFonts w:cs="Arial"/>
          <w:szCs w:val="22"/>
        </w:rPr>
      </w:pPr>
      <w:r>
        <w:rPr>
          <w:rFonts w:cs="Arial"/>
          <w:szCs w:val="22"/>
        </w:rPr>
        <w:t>California SB 128, Section 443.12. (a)</w:t>
      </w:r>
    </w:p>
    <w:p w14:paraId="304D5675" w14:textId="54144D00" w:rsidR="008125D8" w:rsidRPr="008125D8" w:rsidRDefault="008125D8" w:rsidP="008125D8">
      <w:pPr>
        <w:pStyle w:val="TrueNormal"/>
        <w:rPr>
          <w:rFonts w:cs="Arial"/>
          <w:szCs w:val="22"/>
        </w:rPr>
      </w:pPr>
      <w:r>
        <w:rPr>
          <w:rFonts w:cs="Arial"/>
          <w:szCs w:val="22"/>
        </w:rPr>
        <w:t>California SB 128, Section</w:t>
      </w:r>
      <w:r w:rsidRPr="008125D8">
        <w:rPr>
          <w:rFonts w:cs="Arial"/>
          <w:szCs w:val="22"/>
        </w:rPr>
        <w:t xml:space="preserve"> </w:t>
      </w:r>
      <w:r>
        <w:rPr>
          <w:rFonts w:cs="Arial"/>
          <w:szCs w:val="22"/>
        </w:rPr>
        <w:t>443.7. (b</w:t>
      </w:r>
      <w:r w:rsidRPr="008125D8">
        <w:rPr>
          <w:rFonts w:cs="Arial"/>
          <w:szCs w:val="22"/>
        </w:rPr>
        <w:t xml:space="preserve">) </w:t>
      </w:r>
    </w:p>
    <w:p w14:paraId="31817F62" w14:textId="4EA59034" w:rsidR="008125D8" w:rsidRDefault="00753317" w:rsidP="006E5E19">
      <w:pPr>
        <w:pStyle w:val="TrueNormal"/>
        <w:rPr>
          <w:rFonts w:cs="Arial"/>
          <w:bCs/>
          <w:szCs w:val="22"/>
        </w:rPr>
      </w:pPr>
      <w:r w:rsidRPr="00753317">
        <w:rPr>
          <w:rFonts w:cs="Arial"/>
          <w:bCs/>
          <w:szCs w:val="22"/>
        </w:rPr>
        <w:t xml:space="preserve">Attempts to Legalize Euthanasia/Assisted-Suicide in the United States, Patients Rights Council, </w:t>
      </w:r>
      <w:hyperlink r:id="rId14" w:history="1">
        <w:r w:rsidR="000E46C9" w:rsidRPr="00904E65">
          <w:rPr>
            <w:rStyle w:val="Hyperlink"/>
            <w:rFonts w:cs="Arial"/>
            <w:bCs/>
            <w:szCs w:val="22"/>
          </w:rPr>
          <w:t>www.patientsrightscouncil.org/site/failed-attempts-usa/</w:t>
        </w:r>
      </w:hyperlink>
      <w:r>
        <w:rPr>
          <w:rFonts w:cs="Arial"/>
          <w:bCs/>
          <w:szCs w:val="22"/>
        </w:rPr>
        <w:t xml:space="preserve"> (accessed March 23, 2015)</w:t>
      </w:r>
    </w:p>
    <w:p w14:paraId="2B9A6566" w14:textId="0DFB25CE" w:rsidR="00847789" w:rsidRDefault="00847789" w:rsidP="007653A2">
      <w:pPr>
        <w:pStyle w:val="TrueNormal"/>
        <w:rPr>
          <w:rFonts w:cs="Arial"/>
          <w:szCs w:val="22"/>
        </w:rPr>
      </w:pPr>
      <w:r w:rsidRPr="00847789">
        <w:rPr>
          <w:rFonts w:cs="Arial"/>
          <w:szCs w:val="22"/>
        </w:rPr>
        <w:t>Dr. Katrina Hedberg</w:t>
      </w:r>
      <w:r>
        <w:rPr>
          <w:rFonts w:cs="Arial"/>
          <w:szCs w:val="22"/>
        </w:rPr>
        <w:t>,</w:t>
      </w:r>
      <w:r w:rsidRPr="00847789">
        <w:rPr>
          <w:rFonts w:cs="Arial"/>
          <w:szCs w:val="22"/>
        </w:rPr>
        <w:t xml:space="preserve"> DHS news release, “No authority to investigate Death with Dignity case, DHS says,” March 4, 2005.</w:t>
      </w:r>
    </w:p>
    <w:p w14:paraId="2395A09C" w14:textId="5950EE29" w:rsidR="007653A2" w:rsidRPr="007653A2" w:rsidRDefault="007653A2" w:rsidP="007653A2">
      <w:pPr>
        <w:pStyle w:val="TrueNormal"/>
        <w:rPr>
          <w:rFonts w:cs="Arial"/>
          <w:szCs w:val="22"/>
        </w:rPr>
      </w:pPr>
      <w:r w:rsidRPr="007653A2">
        <w:rPr>
          <w:rFonts w:cs="Arial"/>
          <w:szCs w:val="22"/>
        </w:rPr>
        <w:t>Oregon Death with Dignity Act Annual Reports, Oregon Health Authority Public Health Division,</w:t>
      </w:r>
      <w:r>
        <w:rPr>
          <w:rFonts w:cs="Arial"/>
          <w:szCs w:val="22"/>
        </w:rPr>
        <w:t xml:space="preserve"> </w:t>
      </w:r>
      <w:hyperlink r:id="rId15" w:history="1">
        <w:r w:rsidRPr="007653A2">
          <w:rPr>
            <w:rStyle w:val="Hyperlink"/>
            <w:rFonts w:cs="Arial"/>
            <w:szCs w:val="22"/>
          </w:rPr>
          <w:t>https://public.health.oregon.gov/ProviderPartnerResources/EvaluationResearch/DeathwithDignityAct/P ages/ar-index.aspx</w:t>
        </w:r>
      </w:hyperlink>
      <w:r w:rsidRPr="007653A2">
        <w:rPr>
          <w:rFonts w:cs="Arial"/>
          <w:szCs w:val="22"/>
        </w:rPr>
        <w:t>.</w:t>
      </w:r>
    </w:p>
    <w:p w14:paraId="5E99720A" w14:textId="56814163" w:rsidR="007653A2" w:rsidRPr="00753317" w:rsidRDefault="000A17B5" w:rsidP="006E5E19">
      <w:pPr>
        <w:pStyle w:val="TrueNormal"/>
        <w:rPr>
          <w:rFonts w:cs="Arial"/>
          <w:szCs w:val="22"/>
        </w:rPr>
      </w:pPr>
      <w:r>
        <w:rPr>
          <w:rFonts w:cs="Arial"/>
          <w:szCs w:val="22"/>
        </w:rPr>
        <w:t xml:space="preserve">Oregon Revised Statute, </w:t>
      </w:r>
      <w:hyperlink r:id="rId16" w:history="1">
        <w:r w:rsidRPr="000A17B5">
          <w:rPr>
            <w:rStyle w:val="Hyperlink"/>
            <w:rFonts w:cs="Arial"/>
            <w:szCs w:val="22"/>
          </w:rPr>
          <w:t>https://public.health.oregon.gov/ProviderPartnerResources/EvaluationResearch/DeathwithDignityAct/Pages/ors.aspx</w:t>
        </w:r>
      </w:hyperlink>
      <w:r>
        <w:rPr>
          <w:rFonts w:cs="Arial"/>
          <w:szCs w:val="22"/>
        </w:rPr>
        <w:t xml:space="preserve"> (accessed March 23, 2015).</w:t>
      </w:r>
    </w:p>
    <w:sectPr w:rsidR="007653A2" w:rsidRPr="00753317" w:rsidSect="00AC35FF">
      <w:footerReference w:type="even" r:id="rId17"/>
      <w:footerReference w:type="default" r:id="rId18"/>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E4F21" w14:textId="77777777" w:rsidR="009D0117" w:rsidRDefault="009D0117" w:rsidP="00D701C7">
      <w:pPr>
        <w:spacing w:after="0"/>
      </w:pPr>
      <w:r>
        <w:separator/>
      </w:r>
    </w:p>
  </w:endnote>
  <w:endnote w:type="continuationSeparator" w:id="0">
    <w:p w14:paraId="3BDCFB4B" w14:textId="77777777" w:rsidR="009D0117" w:rsidRDefault="009D0117" w:rsidP="00D701C7">
      <w:pPr>
        <w:spacing w:after="0"/>
      </w:pPr>
      <w:r>
        <w:continuationSeparator/>
      </w:r>
    </w:p>
  </w:endnote>
  <w:endnote w:id="1">
    <w:p w14:paraId="2C7A60C0" w14:textId="77777777" w:rsidR="009D0117" w:rsidRPr="004214FB" w:rsidRDefault="009D0117" w:rsidP="00D701C7">
      <w:pPr>
        <w:pStyle w:val="EndnoteText"/>
      </w:pPr>
      <w:r>
        <w:rPr>
          <w:rStyle w:val="EndnoteReference"/>
        </w:rPr>
        <w:endnoteRef/>
      </w:r>
      <w:r>
        <w:t xml:space="preserve"> </w:t>
      </w:r>
      <w:r w:rsidRPr="00DC3B29">
        <w:t>Dr. Peter Goodwin, the group's former medical director said that about 75% of those who died using Oregon’s assisted-suicide law through the end of 2002 did so with the organization's assistance. (</w:t>
      </w:r>
      <w:r w:rsidRPr="004214FB">
        <w:t>Transcript of tape of Peter Goodwin, "Oregon" Jan. 11, 2003, presented at 13</w:t>
      </w:r>
      <w:r w:rsidRPr="004214FB">
        <w:rPr>
          <w:vertAlign w:val="superscript"/>
        </w:rPr>
        <w:t>th</w:t>
      </w:r>
      <w:r w:rsidRPr="004214FB">
        <w:t xml:space="preserve"> National Hemlock Biennial Conference, "Charting a New Course, Building on a Solid Foundation, Imagining a Brighter Future for America’s Terminally Ill," Jan. 9-12, 2003, Bahia Resort Hotel, San Diego California.)</w:t>
      </w:r>
    </w:p>
    <w:p w14:paraId="6DDE72A0" w14:textId="77777777" w:rsidR="009D0117" w:rsidRPr="004214FB" w:rsidRDefault="009D0117" w:rsidP="00D701C7">
      <w:pPr>
        <w:pStyle w:val="EndnoteText"/>
      </w:pPr>
      <w:r w:rsidRPr="00DC3B29">
        <w:t>During the 2003 calendar year, the organization was involved in 79% of assisted-suicide deaths. (</w:t>
      </w:r>
      <w:r w:rsidRPr="004214FB">
        <w:t>"Compassion in Dying of Oregon Summary of Hastened Deaths," Data attached to Compassion in Dying of Oregon’s IRS Form 990 for 2003.)</w:t>
      </w:r>
    </w:p>
    <w:p w14:paraId="09E04BE8" w14:textId="77777777" w:rsidR="009D0117" w:rsidRPr="004214FB" w:rsidRDefault="009D0117" w:rsidP="00D701C7">
      <w:pPr>
        <w:pStyle w:val="EndnoteText"/>
      </w:pPr>
      <w:r w:rsidRPr="00DC3B29">
        <w:t>According to Dr. Elizabeth Goy of OHSU, Compassion in Dying (now called Compassion and Choices) sees "almost 90 percent of requesting Oregonians...." (</w:t>
      </w:r>
      <w:r w:rsidRPr="004214FB">
        <w:t>Testimony of Elizabeth Goy, p. 291, question 768. (Goy is an assistant professor, Dept. of Psychiatry, School of Medicine, OHSU, and has worked with Linda Ganzini in formulating results of surveys dealing with Oregon's law.))</w:t>
      </w:r>
    </w:p>
    <w:p w14:paraId="7CCCA66B" w14:textId="77777777" w:rsidR="009D0117" w:rsidRDefault="009D0117" w:rsidP="00D701C7">
      <w:pPr>
        <w:pStyle w:val="EndnoteText"/>
      </w:pPr>
    </w:p>
  </w:endnote>
  <w:endnote w:id="2">
    <w:p w14:paraId="52195E57" w14:textId="77777777" w:rsidR="009D0117" w:rsidRPr="00DC3B29" w:rsidRDefault="009D0117" w:rsidP="00D701C7">
      <w:pPr>
        <w:pStyle w:val="EndnoteText"/>
        <w:rPr>
          <w:rFonts w:ascii="Times" w:hAnsi="Times"/>
          <w:sz w:val="24"/>
        </w:rPr>
      </w:pPr>
      <w:r>
        <w:rPr>
          <w:rStyle w:val="EndnoteReference"/>
        </w:rPr>
        <w:endnoteRef/>
      </w:r>
      <w:r>
        <w:t xml:space="preserve"> </w:t>
      </w:r>
      <w:r w:rsidRPr="00DC3B29">
        <w:rPr>
          <w:rFonts w:ascii="Times" w:hAnsi="Times"/>
          <w:sz w:val="24"/>
        </w:rPr>
        <w:t xml:space="preserve">House of Lords Select Committee on the Assisted Dying for the Terminally Ill Bill, </w:t>
      </w:r>
      <w:r w:rsidRPr="00DC3B29">
        <w:rPr>
          <w:rFonts w:ascii="Times" w:hAnsi="Times"/>
          <w:i/>
          <w:sz w:val="24"/>
        </w:rPr>
        <w:t>Assisted Dying for the Terminally Ill Bill [HL]</w:t>
      </w:r>
      <w:r w:rsidRPr="00DC3B29">
        <w:rPr>
          <w:rFonts w:ascii="Times" w:hAnsi="Times"/>
          <w:sz w:val="24"/>
        </w:rPr>
        <w:t xml:space="preserve"> Volume II: Evidence. Apr. 4, 2005.Testimony of Katrina Hedberg, p. 262, question 592.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neva">
    <w:panose1 w:val="020B0503030404040204"/>
    <w:charset w:val="00"/>
    <w:family w:val="auto"/>
    <w:pitch w:val="variable"/>
    <w:sig w:usb0="E00002FF" w:usb1="5200205F" w:usb2="00A0C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2B759" w14:textId="77777777" w:rsidR="009D0117" w:rsidRDefault="009D0117" w:rsidP="009A4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D105A7" w14:textId="77777777" w:rsidR="009D0117" w:rsidRDefault="009D0117" w:rsidP="0003173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EB2F5" w14:textId="77777777" w:rsidR="009D0117" w:rsidRDefault="009D0117" w:rsidP="009A4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4E08">
      <w:rPr>
        <w:rStyle w:val="PageNumber"/>
        <w:noProof/>
      </w:rPr>
      <w:t>1</w:t>
    </w:r>
    <w:r>
      <w:rPr>
        <w:rStyle w:val="PageNumber"/>
      </w:rPr>
      <w:fldChar w:fldCharType="end"/>
    </w:r>
  </w:p>
  <w:p w14:paraId="0BC1296B" w14:textId="77777777" w:rsidR="009D0117" w:rsidRDefault="009D0117" w:rsidP="0003173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F8ABC" w14:textId="77777777" w:rsidR="009D0117" w:rsidRDefault="009D0117" w:rsidP="00D701C7">
      <w:pPr>
        <w:spacing w:after="0"/>
      </w:pPr>
      <w:r>
        <w:separator/>
      </w:r>
    </w:p>
  </w:footnote>
  <w:footnote w:type="continuationSeparator" w:id="0">
    <w:p w14:paraId="660D6C81" w14:textId="77777777" w:rsidR="009D0117" w:rsidRDefault="009D0117" w:rsidP="00D701C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C6"/>
    <w:rsid w:val="00007A81"/>
    <w:rsid w:val="00031730"/>
    <w:rsid w:val="00046413"/>
    <w:rsid w:val="00063E57"/>
    <w:rsid w:val="0009334D"/>
    <w:rsid w:val="000A0226"/>
    <w:rsid w:val="000A17B5"/>
    <w:rsid w:val="000A1DB2"/>
    <w:rsid w:val="000C3431"/>
    <w:rsid w:val="000D6D7C"/>
    <w:rsid w:val="000E2E9E"/>
    <w:rsid w:val="000E46C9"/>
    <w:rsid w:val="000F0D6C"/>
    <w:rsid w:val="000F649C"/>
    <w:rsid w:val="00120849"/>
    <w:rsid w:val="00125E50"/>
    <w:rsid w:val="00131C67"/>
    <w:rsid w:val="00150764"/>
    <w:rsid w:val="00162139"/>
    <w:rsid w:val="00170107"/>
    <w:rsid w:val="001732FD"/>
    <w:rsid w:val="001B3AC6"/>
    <w:rsid w:val="001C1ACB"/>
    <w:rsid w:val="001C3BD0"/>
    <w:rsid w:val="001D1CFC"/>
    <w:rsid w:val="001D27F7"/>
    <w:rsid w:val="002038E9"/>
    <w:rsid w:val="00206FB9"/>
    <w:rsid w:val="0022020E"/>
    <w:rsid w:val="00251211"/>
    <w:rsid w:val="0025595C"/>
    <w:rsid w:val="0026424F"/>
    <w:rsid w:val="0027177E"/>
    <w:rsid w:val="002A6040"/>
    <w:rsid w:val="002B042B"/>
    <w:rsid w:val="002C2659"/>
    <w:rsid w:val="002C6686"/>
    <w:rsid w:val="002D6B5D"/>
    <w:rsid w:val="002E47C2"/>
    <w:rsid w:val="002F0057"/>
    <w:rsid w:val="002F77D6"/>
    <w:rsid w:val="003773A3"/>
    <w:rsid w:val="003D7306"/>
    <w:rsid w:val="003D7C3E"/>
    <w:rsid w:val="003E6865"/>
    <w:rsid w:val="003F089B"/>
    <w:rsid w:val="00405989"/>
    <w:rsid w:val="00406796"/>
    <w:rsid w:val="004143EB"/>
    <w:rsid w:val="00414638"/>
    <w:rsid w:val="0044121A"/>
    <w:rsid w:val="004648D9"/>
    <w:rsid w:val="00467D20"/>
    <w:rsid w:val="004756CB"/>
    <w:rsid w:val="00487C2B"/>
    <w:rsid w:val="00492054"/>
    <w:rsid w:val="0049553C"/>
    <w:rsid w:val="004C2D8B"/>
    <w:rsid w:val="004D30E8"/>
    <w:rsid w:val="004D3552"/>
    <w:rsid w:val="004F0990"/>
    <w:rsid w:val="00505FB4"/>
    <w:rsid w:val="005103E9"/>
    <w:rsid w:val="00526587"/>
    <w:rsid w:val="0053325A"/>
    <w:rsid w:val="00572736"/>
    <w:rsid w:val="005847D5"/>
    <w:rsid w:val="00594487"/>
    <w:rsid w:val="005A62E6"/>
    <w:rsid w:val="005C4DA8"/>
    <w:rsid w:val="005D073F"/>
    <w:rsid w:val="005D78F4"/>
    <w:rsid w:val="00600F84"/>
    <w:rsid w:val="006174E8"/>
    <w:rsid w:val="00617FF2"/>
    <w:rsid w:val="00650AE4"/>
    <w:rsid w:val="00660BE2"/>
    <w:rsid w:val="006664F3"/>
    <w:rsid w:val="0067502A"/>
    <w:rsid w:val="00692012"/>
    <w:rsid w:val="00692F53"/>
    <w:rsid w:val="006A0355"/>
    <w:rsid w:val="006A0CB1"/>
    <w:rsid w:val="006E43A4"/>
    <w:rsid w:val="006E5E19"/>
    <w:rsid w:val="00702DCC"/>
    <w:rsid w:val="00711A7A"/>
    <w:rsid w:val="0071402B"/>
    <w:rsid w:val="00714D16"/>
    <w:rsid w:val="00726658"/>
    <w:rsid w:val="00734BC7"/>
    <w:rsid w:val="00753317"/>
    <w:rsid w:val="00757963"/>
    <w:rsid w:val="00763958"/>
    <w:rsid w:val="007653A2"/>
    <w:rsid w:val="0077553F"/>
    <w:rsid w:val="00780FDD"/>
    <w:rsid w:val="007871F5"/>
    <w:rsid w:val="007929B9"/>
    <w:rsid w:val="007A0DA3"/>
    <w:rsid w:val="007B74B4"/>
    <w:rsid w:val="007D5768"/>
    <w:rsid w:val="007E5F4C"/>
    <w:rsid w:val="007F069E"/>
    <w:rsid w:val="007F528C"/>
    <w:rsid w:val="00801763"/>
    <w:rsid w:val="008125D8"/>
    <w:rsid w:val="00827782"/>
    <w:rsid w:val="00846E37"/>
    <w:rsid w:val="0084741F"/>
    <w:rsid w:val="00847789"/>
    <w:rsid w:val="0085081D"/>
    <w:rsid w:val="00851499"/>
    <w:rsid w:val="00863370"/>
    <w:rsid w:val="00865B1E"/>
    <w:rsid w:val="008944A2"/>
    <w:rsid w:val="008A748F"/>
    <w:rsid w:val="008B1D31"/>
    <w:rsid w:val="008B2EEB"/>
    <w:rsid w:val="008C4391"/>
    <w:rsid w:val="008D4E08"/>
    <w:rsid w:val="008F0215"/>
    <w:rsid w:val="009043B5"/>
    <w:rsid w:val="00911AFE"/>
    <w:rsid w:val="009137B6"/>
    <w:rsid w:val="00930446"/>
    <w:rsid w:val="00932F4C"/>
    <w:rsid w:val="0094769E"/>
    <w:rsid w:val="009627E0"/>
    <w:rsid w:val="00975E3C"/>
    <w:rsid w:val="00983008"/>
    <w:rsid w:val="0098597A"/>
    <w:rsid w:val="00993146"/>
    <w:rsid w:val="00993C54"/>
    <w:rsid w:val="009A4BB2"/>
    <w:rsid w:val="009C24EC"/>
    <w:rsid w:val="009D0117"/>
    <w:rsid w:val="009D2987"/>
    <w:rsid w:val="009D6BD5"/>
    <w:rsid w:val="009E0290"/>
    <w:rsid w:val="009F1A24"/>
    <w:rsid w:val="009F386B"/>
    <w:rsid w:val="00A02FD3"/>
    <w:rsid w:val="00A405CD"/>
    <w:rsid w:val="00A436B6"/>
    <w:rsid w:val="00A438D6"/>
    <w:rsid w:val="00A61932"/>
    <w:rsid w:val="00A62BA6"/>
    <w:rsid w:val="00A878AB"/>
    <w:rsid w:val="00A94779"/>
    <w:rsid w:val="00AB0680"/>
    <w:rsid w:val="00AB143E"/>
    <w:rsid w:val="00AB32CF"/>
    <w:rsid w:val="00AB6D63"/>
    <w:rsid w:val="00AC35FF"/>
    <w:rsid w:val="00AE3A2A"/>
    <w:rsid w:val="00B104D6"/>
    <w:rsid w:val="00B277B3"/>
    <w:rsid w:val="00B43F59"/>
    <w:rsid w:val="00B63335"/>
    <w:rsid w:val="00B64805"/>
    <w:rsid w:val="00B711E3"/>
    <w:rsid w:val="00B8201B"/>
    <w:rsid w:val="00B83C50"/>
    <w:rsid w:val="00B86B81"/>
    <w:rsid w:val="00BA6C6B"/>
    <w:rsid w:val="00BB14B7"/>
    <w:rsid w:val="00BD40B7"/>
    <w:rsid w:val="00BD5DD0"/>
    <w:rsid w:val="00BF1A1F"/>
    <w:rsid w:val="00C07BFB"/>
    <w:rsid w:val="00C21024"/>
    <w:rsid w:val="00C2795B"/>
    <w:rsid w:val="00C34867"/>
    <w:rsid w:val="00C61D55"/>
    <w:rsid w:val="00CE5273"/>
    <w:rsid w:val="00CF0D83"/>
    <w:rsid w:val="00CF3EAE"/>
    <w:rsid w:val="00D3755A"/>
    <w:rsid w:val="00D4479D"/>
    <w:rsid w:val="00D45CAD"/>
    <w:rsid w:val="00D46B09"/>
    <w:rsid w:val="00D657AE"/>
    <w:rsid w:val="00D67325"/>
    <w:rsid w:val="00D701C7"/>
    <w:rsid w:val="00D75700"/>
    <w:rsid w:val="00D86C94"/>
    <w:rsid w:val="00D901B9"/>
    <w:rsid w:val="00D924D4"/>
    <w:rsid w:val="00DA37C0"/>
    <w:rsid w:val="00DA5C2F"/>
    <w:rsid w:val="00E15537"/>
    <w:rsid w:val="00E1638C"/>
    <w:rsid w:val="00E176E0"/>
    <w:rsid w:val="00E32006"/>
    <w:rsid w:val="00E369AE"/>
    <w:rsid w:val="00E433A9"/>
    <w:rsid w:val="00E75EAD"/>
    <w:rsid w:val="00E80D85"/>
    <w:rsid w:val="00E9345E"/>
    <w:rsid w:val="00EB3F29"/>
    <w:rsid w:val="00EC115C"/>
    <w:rsid w:val="00EC1172"/>
    <w:rsid w:val="00EE04A1"/>
    <w:rsid w:val="00EE48B8"/>
    <w:rsid w:val="00EF1E44"/>
    <w:rsid w:val="00EF1F31"/>
    <w:rsid w:val="00F004F6"/>
    <w:rsid w:val="00F0253C"/>
    <w:rsid w:val="00F119C5"/>
    <w:rsid w:val="00F13F01"/>
    <w:rsid w:val="00F23C07"/>
    <w:rsid w:val="00F31F49"/>
    <w:rsid w:val="00F378BD"/>
    <w:rsid w:val="00F41458"/>
    <w:rsid w:val="00F60377"/>
    <w:rsid w:val="00F638B0"/>
    <w:rsid w:val="00F70A3D"/>
    <w:rsid w:val="00F775F5"/>
    <w:rsid w:val="00FA0C0F"/>
    <w:rsid w:val="00FC2DAE"/>
    <w:rsid w:val="00FE7DA4"/>
    <w:rsid w:val="00FF18AE"/>
    <w:rsid w:val="00FF42C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D72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AC6"/>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ueNormal">
    <w:name w:val="True Normal"/>
    <w:basedOn w:val="Normal"/>
    <w:qFormat/>
    <w:rsid w:val="007871F5"/>
    <w:pPr>
      <w:spacing w:after="0"/>
      <w:ind w:left="720" w:hanging="720"/>
    </w:pPr>
    <w:rPr>
      <w:sz w:val="22"/>
    </w:rPr>
  </w:style>
  <w:style w:type="paragraph" w:customStyle="1" w:styleId="MGsFTATOC1">
    <w:name w:val="MG's FTA TOC 1"/>
    <w:basedOn w:val="TrueNormal"/>
    <w:qFormat/>
    <w:rsid w:val="000A0226"/>
    <w:pPr>
      <w:ind w:left="0" w:firstLine="0"/>
    </w:pPr>
    <w:rPr>
      <w:rFonts w:eastAsia="Cambria" w:cs="Times New Roman"/>
      <w:b/>
      <w:caps/>
      <w:sz w:val="20"/>
    </w:rPr>
  </w:style>
  <w:style w:type="paragraph" w:customStyle="1" w:styleId="MGsFTATOC2">
    <w:name w:val="MG's FTA TOC 2"/>
    <w:basedOn w:val="TrueNormal"/>
    <w:qFormat/>
    <w:rsid w:val="000A0226"/>
    <w:pPr>
      <w:ind w:firstLine="0"/>
    </w:pPr>
    <w:rPr>
      <w:rFonts w:eastAsia="Cambria" w:cs="Arial"/>
      <w:b/>
      <w:sz w:val="20"/>
      <w:szCs w:val="28"/>
    </w:rPr>
  </w:style>
  <w:style w:type="paragraph" w:customStyle="1" w:styleId="MGsTOC1">
    <w:name w:val="MG's TOC 1"/>
    <w:basedOn w:val="TrueNormal"/>
    <w:qFormat/>
    <w:rsid w:val="00692012"/>
    <w:rPr>
      <w:rFonts w:eastAsia="Cambria" w:cs="Times New Roman"/>
      <w:b/>
      <w:caps/>
      <w:sz w:val="20"/>
    </w:rPr>
  </w:style>
  <w:style w:type="paragraph" w:customStyle="1" w:styleId="MGsTOC2">
    <w:name w:val="MG's TOC 2"/>
    <w:basedOn w:val="Normal"/>
    <w:qFormat/>
    <w:rsid w:val="00692012"/>
    <w:pPr>
      <w:spacing w:after="0"/>
      <w:ind w:left="720"/>
    </w:pPr>
    <w:rPr>
      <w:rFonts w:eastAsia="Cambria" w:cs="Arial"/>
      <w:b/>
      <w:sz w:val="20"/>
      <w:szCs w:val="28"/>
    </w:rPr>
  </w:style>
  <w:style w:type="character" w:customStyle="1" w:styleId="ADAnumber">
    <w:name w:val="ADA number"/>
    <w:basedOn w:val="DefaultParagraphFont"/>
    <w:rsid w:val="0025595C"/>
    <w:rPr>
      <w:rFonts w:ascii="Calibri" w:hAnsi="Calibri"/>
    </w:rPr>
  </w:style>
  <w:style w:type="paragraph" w:customStyle="1" w:styleId="ADAENDNOTESOURCE">
    <w:name w:val="ADA ENDNOTE SOURCE"/>
    <w:basedOn w:val="Normal"/>
    <w:qFormat/>
    <w:rsid w:val="00846E37"/>
    <w:pPr>
      <w:tabs>
        <w:tab w:val="left" w:pos="360"/>
      </w:tabs>
      <w:spacing w:after="0"/>
      <w:ind w:left="1800"/>
    </w:pPr>
    <w:rPr>
      <w:rFonts w:asciiTheme="minorHAnsi" w:eastAsia="Times New Roman" w:hAnsiTheme="minorHAnsi" w:cs="Times New Roman"/>
      <w:color w:val="000000" w:themeColor="text1"/>
      <w:sz w:val="22"/>
    </w:rPr>
  </w:style>
  <w:style w:type="paragraph" w:styleId="BodyText">
    <w:name w:val="Body Text"/>
    <w:basedOn w:val="Normal"/>
    <w:link w:val="BodyTextChar"/>
    <w:rsid w:val="00D701C7"/>
    <w:pPr>
      <w:spacing w:after="0"/>
    </w:pPr>
    <w:rPr>
      <w:rFonts w:ascii="Geneva" w:eastAsia="Times" w:hAnsi="Geneva" w:cs="Times New Roman"/>
      <w:sz w:val="20"/>
      <w:lang w:eastAsia="en-US"/>
    </w:rPr>
  </w:style>
  <w:style w:type="character" w:customStyle="1" w:styleId="BodyTextChar">
    <w:name w:val="Body Text Char"/>
    <w:basedOn w:val="DefaultParagraphFont"/>
    <w:link w:val="BodyText"/>
    <w:rsid w:val="00D701C7"/>
    <w:rPr>
      <w:rFonts w:ascii="Geneva" w:eastAsia="Times" w:hAnsi="Geneva" w:cs="Times New Roman"/>
      <w:lang w:eastAsia="en-US"/>
    </w:rPr>
  </w:style>
  <w:style w:type="paragraph" w:styleId="EndnoteText">
    <w:name w:val="endnote text"/>
    <w:basedOn w:val="Normal"/>
    <w:link w:val="EndnoteTextChar"/>
    <w:rsid w:val="00D701C7"/>
    <w:pPr>
      <w:spacing w:after="0"/>
    </w:pPr>
    <w:rPr>
      <w:rFonts w:ascii="Geneva" w:eastAsia="Times New Roman" w:hAnsi="Geneva" w:cs="Times New Roman"/>
      <w:sz w:val="20"/>
      <w:lang w:eastAsia="en-US"/>
    </w:rPr>
  </w:style>
  <w:style w:type="character" w:customStyle="1" w:styleId="EndnoteTextChar">
    <w:name w:val="Endnote Text Char"/>
    <w:basedOn w:val="DefaultParagraphFont"/>
    <w:link w:val="EndnoteText"/>
    <w:rsid w:val="00D701C7"/>
    <w:rPr>
      <w:rFonts w:ascii="Geneva" w:eastAsia="Times New Roman" w:hAnsi="Geneva" w:cs="Times New Roman"/>
      <w:lang w:eastAsia="en-US"/>
    </w:rPr>
  </w:style>
  <w:style w:type="character" w:styleId="EndnoteReference">
    <w:name w:val="endnote reference"/>
    <w:basedOn w:val="DefaultParagraphFont"/>
    <w:rsid w:val="00D701C7"/>
    <w:rPr>
      <w:vertAlign w:val="superscript"/>
    </w:rPr>
  </w:style>
  <w:style w:type="paragraph" w:styleId="Footer">
    <w:name w:val="footer"/>
    <w:basedOn w:val="Normal"/>
    <w:link w:val="FooterChar"/>
    <w:uiPriority w:val="99"/>
    <w:unhideWhenUsed/>
    <w:rsid w:val="00031730"/>
    <w:pPr>
      <w:tabs>
        <w:tab w:val="center" w:pos="4320"/>
        <w:tab w:val="right" w:pos="8640"/>
      </w:tabs>
      <w:spacing w:after="0"/>
    </w:pPr>
  </w:style>
  <w:style w:type="character" w:customStyle="1" w:styleId="FooterChar">
    <w:name w:val="Footer Char"/>
    <w:basedOn w:val="DefaultParagraphFont"/>
    <w:link w:val="Footer"/>
    <w:uiPriority w:val="99"/>
    <w:rsid w:val="00031730"/>
    <w:rPr>
      <w:rFonts w:ascii="Tahoma" w:hAnsi="Tahoma"/>
      <w:sz w:val="24"/>
    </w:rPr>
  </w:style>
  <w:style w:type="character" w:styleId="PageNumber">
    <w:name w:val="page number"/>
    <w:basedOn w:val="DefaultParagraphFont"/>
    <w:uiPriority w:val="99"/>
    <w:semiHidden/>
    <w:unhideWhenUsed/>
    <w:rsid w:val="00031730"/>
  </w:style>
  <w:style w:type="character" w:styleId="Hyperlink">
    <w:name w:val="Hyperlink"/>
    <w:basedOn w:val="DefaultParagraphFont"/>
    <w:uiPriority w:val="99"/>
    <w:unhideWhenUsed/>
    <w:rsid w:val="007929B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AC6"/>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ueNormal">
    <w:name w:val="True Normal"/>
    <w:basedOn w:val="Normal"/>
    <w:qFormat/>
    <w:rsid w:val="007871F5"/>
    <w:pPr>
      <w:spacing w:after="0"/>
      <w:ind w:left="720" w:hanging="720"/>
    </w:pPr>
    <w:rPr>
      <w:sz w:val="22"/>
    </w:rPr>
  </w:style>
  <w:style w:type="paragraph" w:customStyle="1" w:styleId="MGsFTATOC1">
    <w:name w:val="MG's FTA TOC 1"/>
    <w:basedOn w:val="TrueNormal"/>
    <w:qFormat/>
    <w:rsid w:val="000A0226"/>
    <w:pPr>
      <w:ind w:left="0" w:firstLine="0"/>
    </w:pPr>
    <w:rPr>
      <w:rFonts w:eastAsia="Cambria" w:cs="Times New Roman"/>
      <w:b/>
      <w:caps/>
      <w:sz w:val="20"/>
    </w:rPr>
  </w:style>
  <w:style w:type="paragraph" w:customStyle="1" w:styleId="MGsFTATOC2">
    <w:name w:val="MG's FTA TOC 2"/>
    <w:basedOn w:val="TrueNormal"/>
    <w:qFormat/>
    <w:rsid w:val="000A0226"/>
    <w:pPr>
      <w:ind w:firstLine="0"/>
    </w:pPr>
    <w:rPr>
      <w:rFonts w:eastAsia="Cambria" w:cs="Arial"/>
      <w:b/>
      <w:sz w:val="20"/>
      <w:szCs w:val="28"/>
    </w:rPr>
  </w:style>
  <w:style w:type="paragraph" w:customStyle="1" w:styleId="MGsTOC1">
    <w:name w:val="MG's TOC 1"/>
    <w:basedOn w:val="TrueNormal"/>
    <w:qFormat/>
    <w:rsid w:val="00692012"/>
    <w:rPr>
      <w:rFonts w:eastAsia="Cambria" w:cs="Times New Roman"/>
      <w:b/>
      <w:caps/>
      <w:sz w:val="20"/>
    </w:rPr>
  </w:style>
  <w:style w:type="paragraph" w:customStyle="1" w:styleId="MGsTOC2">
    <w:name w:val="MG's TOC 2"/>
    <w:basedOn w:val="Normal"/>
    <w:qFormat/>
    <w:rsid w:val="00692012"/>
    <w:pPr>
      <w:spacing w:after="0"/>
      <w:ind w:left="720"/>
    </w:pPr>
    <w:rPr>
      <w:rFonts w:eastAsia="Cambria" w:cs="Arial"/>
      <w:b/>
      <w:sz w:val="20"/>
      <w:szCs w:val="28"/>
    </w:rPr>
  </w:style>
  <w:style w:type="character" w:customStyle="1" w:styleId="ADAnumber">
    <w:name w:val="ADA number"/>
    <w:basedOn w:val="DefaultParagraphFont"/>
    <w:rsid w:val="0025595C"/>
    <w:rPr>
      <w:rFonts w:ascii="Calibri" w:hAnsi="Calibri"/>
    </w:rPr>
  </w:style>
  <w:style w:type="paragraph" w:customStyle="1" w:styleId="ADAENDNOTESOURCE">
    <w:name w:val="ADA ENDNOTE SOURCE"/>
    <w:basedOn w:val="Normal"/>
    <w:qFormat/>
    <w:rsid w:val="00846E37"/>
    <w:pPr>
      <w:tabs>
        <w:tab w:val="left" w:pos="360"/>
      </w:tabs>
      <w:spacing w:after="0"/>
      <w:ind w:left="1800"/>
    </w:pPr>
    <w:rPr>
      <w:rFonts w:asciiTheme="minorHAnsi" w:eastAsia="Times New Roman" w:hAnsiTheme="minorHAnsi" w:cs="Times New Roman"/>
      <w:color w:val="000000" w:themeColor="text1"/>
      <w:sz w:val="22"/>
    </w:rPr>
  </w:style>
  <w:style w:type="paragraph" w:styleId="BodyText">
    <w:name w:val="Body Text"/>
    <w:basedOn w:val="Normal"/>
    <w:link w:val="BodyTextChar"/>
    <w:rsid w:val="00D701C7"/>
    <w:pPr>
      <w:spacing w:after="0"/>
    </w:pPr>
    <w:rPr>
      <w:rFonts w:ascii="Geneva" w:eastAsia="Times" w:hAnsi="Geneva" w:cs="Times New Roman"/>
      <w:sz w:val="20"/>
      <w:lang w:eastAsia="en-US"/>
    </w:rPr>
  </w:style>
  <w:style w:type="character" w:customStyle="1" w:styleId="BodyTextChar">
    <w:name w:val="Body Text Char"/>
    <w:basedOn w:val="DefaultParagraphFont"/>
    <w:link w:val="BodyText"/>
    <w:rsid w:val="00D701C7"/>
    <w:rPr>
      <w:rFonts w:ascii="Geneva" w:eastAsia="Times" w:hAnsi="Geneva" w:cs="Times New Roman"/>
      <w:lang w:eastAsia="en-US"/>
    </w:rPr>
  </w:style>
  <w:style w:type="paragraph" w:styleId="EndnoteText">
    <w:name w:val="endnote text"/>
    <w:basedOn w:val="Normal"/>
    <w:link w:val="EndnoteTextChar"/>
    <w:rsid w:val="00D701C7"/>
    <w:pPr>
      <w:spacing w:after="0"/>
    </w:pPr>
    <w:rPr>
      <w:rFonts w:ascii="Geneva" w:eastAsia="Times New Roman" w:hAnsi="Geneva" w:cs="Times New Roman"/>
      <w:sz w:val="20"/>
      <w:lang w:eastAsia="en-US"/>
    </w:rPr>
  </w:style>
  <w:style w:type="character" w:customStyle="1" w:styleId="EndnoteTextChar">
    <w:name w:val="Endnote Text Char"/>
    <w:basedOn w:val="DefaultParagraphFont"/>
    <w:link w:val="EndnoteText"/>
    <w:rsid w:val="00D701C7"/>
    <w:rPr>
      <w:rFonts w:ascii="Geneva" w:eastAsia="Times New Roman" w:hAnsi="Geneva" w:cs="Times New Roman"/>
      <w:lang w:eastAsia="en-US"/>
    </w:rPr>
  </w:style>
  <w:style w:type="character" w:styleId="EndnoteReference">
    <w:name w:val="endnote reference"/>
    <w:basedOn w:val="DefaultParagraphFont"/>
    <w:rsid w:val="00D701C7"/>
    <w:rPr>
      <w:vertAlign w:val="superscript"/>
    </w:rPr>
  </w:style>
  <w:style w:type="paragraph" w:styleId="Footer">
    <w:name w:val="footer"/>
    <w:basedOn w:val="Normal"/>
    <w:link w:val="FooterChar"/>
    <w:uiPriority w:val="99"/>
    <w:unhideWhenUsed/>
    <w:rsid w:val="00031730"/>
    <w:pPr>
      <w:tabs>
        <w:tab w:val="center" w:pos="4320"/>
        <w:tab w:val="right" w:pos="8640"/>
      </w:tabs>
      <w:spacing w:after="0"/>
    </w:pPr>
  </w:style>
  <w:style w:type="character" w:customStyle="1" w:styleId="FooterChar">
    <w:name w:val="Footer Char"/>
    <w:basedOn w:val="DefaultParagraphFont"/>
    <w:link w:val="Footer"/>
    <w:uiPriority w:val="99"/>
    <w:rsid w:val="00031730"/>
    <w:rPr>
      <w:rFonts w:ascii="Tahoma" w:hAnsi="Tahoma"/>
      <w:sz w:val="24"/>
    </w:rPr>
  </w:style>
  <w:style w:type="character" w:styleId="PageNumber">
    <w:name w:val="page number"/>
    <w:basedOn w:val="DefaultParagraphFont"/>
    <w:uiPriority w:val="99"/>
    <w:semiHidden/>
    <w:unhideWhenUsed/>
    <w:rsid w:val="00031730"/>
  </w:style>
  <w:style w:type="character" w:styleId="Hyperlink">
    <w:name w:val="Hyperlink"/>
    <w:basedOn w:val="DefaultParagraphFont"/>
    <w:uiPriority w:val="99"/>
    <w:unhideWhenUsed/>
    <w:rsid w:val="007929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3959">
      <w:bodyDiv w:val="1"/>
      <w:marLeft w:val="0"/>
      <w:marRight w:val="0"/>
      <w:marTop w:val="0"/>
      <w:marBottom w:val="0"/>
      <w:divBdr>
        <w:top w:val="none" w:sz="0" w:space="0" w:color="auto"/>
        <w:left w:val="none" w:sz="0" w:space="0" w:color="auto"/>
        <w:bottom w:val="none" w:sz="0" w:space="0" w:color="auto"/>
        <w:right w:val="none" w:sz="0" w:space="0" w:color="auto"/>
      </w:divBdr>
      <w:divsChild>
        <w:div w:id="558244760">
          <w:marLeft w:val="0"/>
          <w:marRight w:val="0"/>
          <w:marTop w:val="0"/>
          <w:marBottom w:val="0"/>
          <w:divBdr>
            <w:top w:val="none" w:sz="0" w:space="0" w:color="auto"/>
            <w:left w:val="none" w:sz="0" w:space="0" w:color="auto"/>
            <w:bottom w:val="none" w:sz="0" w:space="0" w:color="auto"/>
            <w:right w:val="none" w:sz="0" w:space="0" w:color="auto"/>
          </w:divBdr>
          <w:divsChild>
            <w:div w:id="1712415241">
              <w:marLeft w:val="0"/>
              <w:marRight w:val="0"/>
              <w:marTop w:val="0"/>
              <w:marBottom w:val="0"/>
              <w:divBdr>
                <w:top w:val="none" w:sz="0" w:space="0" w:color="auto"/>
                <w:left w:val="none" w:sz="0" w:space="0" w:color="auto"/>
                <w:bottom w:val="none" w:sz="0" w:space="0" w:color="auto"/>
                <w:right w:val="none" w:sz="0" w:space="0" w:color="auto"/>
              </w:divBdr>
              <w:divsChild>
                <w:div w:id="15498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7864">
      <w:bodyDiv w:val="1"/>
      <w:marLeft w:val="0"/>
      <w:marRight w:val="0"/>
      <w:marTop w:val="0"/>
      <w:marBottom w:val="0"/>
      <w:divBdr>
        <w:top w:val="none" w:sz="0" w:space="0" w:color="auto"/>
        <w:left w:val="none" w:sz="0" w:space="0" w:color="auto"/>
        <w:bottom w:val="none" w:sz="0" w:space="0" w:color="auto"/>
        <w:right w:val="none" w:sz="0" w:space="0" w:color="auto"/>
      </w:divBdr>
      <w:divsChild>
        <w:div w:id="977297909">
          <w:marLeft w:val="0"/>
          <w:marRight w:val="0"/>
          <w:marTop w:val="0"/>
          <w:marBottom w:val="0"/>
          <w:divBdr>
            <w:top w:val="none" w:sz="0" w:space="0" w:color="auto"/>
            <w:left w:val="none" w:sz="0" w:space="0" w:color="auto"/>
            <w:bottom w:val="none" w:sz="0" w:space="0" w:color="auto"/>
            <w:right w:val="none" w:sz="0" w:space="0" w:color="auto"/>
          </w:divBdr>
          <w:divsChild>
            <w:div w:id="1284190059">
              <w:marLeft w:val="0"/>
              <w:marRight w:val="0"/>
              <w:marTop w:val="0"/>
              <w:marBottom w:val="0"/>
              <w:divBdr>
                <w:top w:val="none" w:sz="0" w:space="0" w:color="auto"/>
                <w:left w:val="none" w:sz="0" w:space="0" w:color="auto"/>
                <w:bottom w:val="none" w:sz="0" w:space="0" w:color="auto"/>
                <w:right w:val="none" w:sz="0" w:space="0" w:color="auto"/>
              </w:divBdr>
              <w:divsChild>
                <w:div w:id="9829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8138">
      <w:bodyDiv w:val="1"/>
      <w:marLeft w:val="0"/>
      <w:marRight w:val="0"/>
      <w:marTop w:val="0"/>
      <w:marBottom w:val="0"/>
      <w:divBdr>
        <w:top w:val="none" w:sz="0" w:space="0" w:color="auto"/>
        <w:left w:val="none" w:sz="0" w:space="0" w:color="auto"/>
        <w:bottom w:val="none" w:sz="0" w:space="0" w:color="auto"/>
        <w:right w:val="none" w:sz="0" w:space="0" w:color="auto"/>
      </w:divBdr>
      <w:divsChild>
        <w:div w:id="1306204596">
          <w:marLeft w:val="0"/>
          <w:marRight w:val="0"/>
          <w:marTop w:val="0"/>
          <w:marBottom w:val="0"/>
          <w:divBdr>
            <w:top w:val="none" w:sz="0" w:space="0" w:color="auto"/>
            <w:left w:val="none" w:sz="0" w:space="0" w:color="auto"/>
            <w:bottom w:val="none" w:sz="0" w:space="0" w:color="auto"/>
            <w:right w:val="none" w:sz="0" w:space="0" w:color="auto"/>
          </w:divBdr>
          <w:divsChild>
            <w:div w:id="1711493404">
              <w:marLeft w:val="0"/>
              <w:marRight w:val="0"/>
              <w:marTop w:val="0"/>
              <w:marBottom w:val="0"/>
              <w:divBdr>
                <w:top w:val="none" w:sz="0" w:space="0" w:color="auto"/>
                <w:left w:val="none" w:sz="0" w:space="0" w:color="auto"/>
                <w:bottom w:val="none" w:sz="0" w:space="0" w:color="auto"/>
                <w:right w:val="none" w:sz="0" w:space="0" w:color="auto"/>
              </w:divBdr>
              <w:divsChild>
                <w:div w:id="19670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23663">
      <w:bodyDiv w:val="1"/>
      <w:marLeft w:val="0"/>
      <w:marRight w:val="0"/>
      <w:marTop w:val="0"/>
      <w:marBottom w:val="0"/>
      <w:divBdr>
        <w:top w:val="none" w:sz="0" w:space="0" w:color="auto"/>
        <w:left w:val="none" w:sz="0" w:space="0" w:color="auto"/>
        <w:bottom w:val="none" w:sz="0" w:space="0" w:color="auto"/>
        <w:right w:val="none" w:sz="0" w:space="0" w:color="auto"/>
      </w:divBdr>
      <w:divsChild>
        <w:div w:id="1090346652">
          <w:marLeft w:val="0"/>
          <w:marRight w:val="0"/>
          <w:marTop w:val="0"/>
          <w:marBottom w:val="0"/>
          <w:divBdr>
            <w:top w:val="none" w:sz="0" w:space="0" w:color="auto"/>
            <w:left w:val="none" w:sz="0" w:space="0" w:color="auto"/>
            <w:bottom w:val="none" w:sz="0" w:space="0" w:color="auto"/>
            <w:right w:val="none" w:sz="0" w:space="0" w:color="auto"/>
          </w:divBdr>
          <w:divsChild>
            <w:div w:id="911231006">
              <w:marLeft w:val="0"/>
              <w:marRight w:val="0"/>
              <w:marTop w:val="0"/>
              <w:marBottom w:val="0"/>
              <w:divBdr>
                <w:top w:val="none" w:sz="0" w:space="0" w:color="auto"/>
                <w:left w:val="none" w:sz="0" w:space="0" w:color="auto"/>
                <w:bottom w:val="none" w:sz="0" w:space="0" w:color="auto"/>
                <w:right w:val="none" w:sz="0" w:space="0" w:color="auto"/>
              </w:divBdr>
              <w:divsChild>
                <w:div w:id="20247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16598">
      <w:bodyDiv w:val="1"/>
      <w:marLeft w:val="0"/>
      <w:marRight w:val="0"/>
      <w:marTop w:val="0"/>
      <w:marBottom w:val="0"/>
      <w:divBdr>
        <w:top w:val="none" w:sz="0" w:space="0" w:color="auto"/>
        <w:left w:val="none" w:sz="0" w:space="0" w:color="auto"/>
        <w:bottom w:val="none" w:sz="0" w:space="0" w:color="auto"/>
        <w:right w:val="none" w:sz="0" w:space="0" w:color="auto"/>
      </w:divBdr>
      <w:divsChild>
        <w:div w:id="1612973411">
          <w:marLeft w:val="0"/>
          <w:marRight w:val="0"/>
          <w:marTop w:val="0"/>
          <w:marBottom w:val="0"/>
          <w:divBdr>
            <w:top w:val="none" w:sz="0" w:space="0" w:color="auto"/>
            <w:left w:val="none" w:sz="0" w:space="0" w:color="auto"/>
            <w:bottom w:val="none" w:sz="0" w:space="0" w:color="auto"/>
            <w:right w:val="none" w:sz="0" w:space="0" w:color="auto"/>
          </w:divBdr>
          <w:divsChild>
            <w:div w:id="255745663">
              <w:marLeft w:val="0"/>
              <w:marRight w:val="0"/>
              <w:marTop w:val="0"/>
              <w:marBottom w:val="0"/>
              <w:divBdr>
                <w:top w:val="none" w:sz="0" w:space="0" w:color="auto"/>
                <w:left w:val="none" w:sz="0" w:space="0" w:color="auto"/>
                <w:bottom w:val="none" w:sz="0" w:space="0" w:color="auto"/>
                <w:right w:val="none" w:sz="0" w:space="0" w:color="auto"/>
              </w:divBdr>
              <w:divsChild>
                <w:div w:id="14639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59411">
      <w:bodyDiv w:val="1"/>
      <w:marLeft w:val="0"/>
      <w:marRight w:val="0"/>
      <w:marTop w:val="0"/>
      <w:marBottom w:val="0"/>
      <w:divBdr>
        <w:top w:val="none" w:sz="0" w:space="0" w:color="auto"/>
        <w:left w:val="none" w:sz="0" w:space="0" w:color="auto"/>
        <w:bottom w:val="none" w:sz="0" w:space="0" w:color="auto"/>
        <w:right w:val="none" w:sz="0" w:space="0" w:color="auto"/>
      </w:divBdr>
      <w:divsChild>
        <w:div w:id="1804425320">
          <w:marLeft w:val="0"/>
          <w:marRight w:val="0"/>
          <w:marTop w:val="0"/>
          <w:marBottom w:val="0"/>
          <w:divBdr>
            <w:top w:val="none" w:sz="0" w:space="0" w:color="auto"/>
            <w:left w:val="none" w:sz="0" w:space="0" w:color="auto"/>
            <w:bottom w:val="none" w:sz="0" w:space="0" w:color="auto"/>
            <w:right w:val="none" w:sz="0" w:space="0" w:color="auto"/>
          </w:divBdr>
          <w:divsChild>
            <w:div w:id="615909950">
              <w:marLeft w:val="0"/>
              <w:marRight w:val="0"/>
              <w:marTop w:val="0"/>
              <w:marBottom w:val="0"/>
              <w:divBdr>
                <w:top w:val="none" w:sz="0" w:space="0" w:color="auto"/>
                <w:left w:val="none" w:sz="0" w:space="0" w:color="auto"/>
                <w:bottom w:val="none" w:sz="0" w:space="0" w:color="auto"/>
                <w:right w:val="none" w:sz="0" w:space="0" w:color="auto"/>
              </w:divBdr>
              <w:divsChild>
                <w:div w:id="7286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25254">
      <w:bodyDiv w:val="1"/>
      <w:marLeft w:val="0"/>
      <w:marRight w:val="0"/>
      <w:marTop w:val="0"/>
      <w:marBottom w:val="0"/>
      <w:divBdr>
        <w:top w:val="none" w:sz="0" w:space="0" w:color="auto"/>
        <w:left w:val="none" w:sz="0" w:space="0" w:color="auto"/>
        <w:bottom w:val="none" w:sz="0" w:space="0" w:color="auto"/>
        <w:right w:val="none" w:sz="0" w:space="0" w:color="auto"/>
      </w:divBdr>
      <w:divsChild>
        <w:div w:id="2125466376">
          <w:marLeft w:val="0"/>
          <w:marRight w:val="0"/>
          <w:marTop w:val="0"/>
          <w:marBottom w:val="0"/>
          <w:divBdr>
            <w:top w:val="none" w:sz="0" w:space="0" w:color="auto"/>
            <w:left w:val="none" w:sz="0" w:space="0" w:color="auto"/>
            <w:bottom w:val="none" w:sz="0" w:space="0" w:color="auto"/>
            <w:right w:val="none" w:sz="0" w:space="0" w:color="auto"/>
          </w:divBdr>
          <w:divsChild>
            <w:div w:id="1644237255">
              <w:marLeft w:val="0"/>
              <w:marRight w:val="0"/>
              <w:marTop w:val="0"/>
              <w:marBottom w:val="0"/>
              <w:divBdr>
                <w:top w:val="none" w:sz="0" w:space="0" w:color="auto"/>
                <w:left w:val="none" w:sz="0" w:space="0" w:color="auto"/>
                <w:bottom w:val="none" w:sz="0" w:space="0" w:color="auto"/>
                <w:right w:val="none" w:sz="0" w:space="0" w:color="auto"/>
              </w:divBdr>
              <w:divsChild>
                <w:div w:id="7384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401">
      <w:bodyDiv w:val="1"/>
      <w:marLeft w:val="0"/>
      <w:marRight w:val="0"/>
      <w:marTop w:val="0"/>
      <w:marBottom w:val="0"/>
      <w:divBdr>
        <w:top w:val="none" w:sz="0" w:space="0" w:color="auto"/>
        <w:left w:val="none" w:sz="0" w:space="0" w:color="auto"/>
        <w:bottom w:val="none" w:sz="0" w:space="0" w:color="auto"/>
        <w:right w:val="none" w:sz="0" w:space="0" w:color="auto"/>
      </w:divBdr>
      <w:divsChild>
        <w:div w:id="1128619433">
          <w:marLeft w:val="0"/>
          <w:marRight w:val="0"/>
          <w:marTop w:val="0"/>
          <w:marBottom w:val="0"/>
          <w:divBdr>
            <w:top w:val="none" w:sz="0" w:space="0" w:color="auto"/>
            <w:left w:val="none" w:sz="0" w:space="0" w:color="auto"/>
            <w:bottom w:val="none" w:sz="0" w:space="0" w:color="auto"/>
            <w:right w:val="none" w:sz="0" w:space="0" w:color="auto"/>
          </w:divBdr>
          <w:divsChild>
            <w:div w:id="202984035">
              <w:marLeft w:val="0"/>
              <w:marRight w:val="0"/>
              <w:marTop w:val="0"/>
              <w:marBottom w:val="0"/>
              <w:divBdr>
                <w:top w:val="none" w:sz="0" w:space="0" w:color="auto"/>
                <w:left w:val="none" w:sz="0" w:space="0" w:color="auto"/>
                <w:bottom w:val="none" w:sz="0" w:space="0" w:color="auto"/>
                <w:right w:val="none" w:sz="0" w:space="0" w:color="auto"/>
              </w:divBdr>
              <w:divsChild>
                <w:div w:id="20922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96650">
      <w:bodyDiv w:val="1"/>
      <w:marLeft w:val="0"/>
      <w:marRight w:val="0"/>
      <w:marTop w:val="0"/>
      <w:marBottom w:val="0"/>
      <w:divBdr>
        <w:top w:val="none" w:sz="0" w:space="0" w:color="auto"/>
        <w:left w:val="none" w:sz="0" w:space="0" w:color="auto"/>
        <w:bottom w:val="none" w:sz="0" w:space="0" w:color="auto"/>
        <w:right w:val="none" w:sz="0" w:space="0" w:color="auto"/>
      </w:divBdr>
      <w:divsChild>
        <w:div w:id="540633130">
          <w:marLeft w:val="0"/>
          <w:marRight w:val="0"/>
          <w:marTop w:val="0"/>
          <w:marBottom w:val="0"/>
          <w:divBdr>
            <w:top w:val="none" w:sz="0" w:space="0" w:color="auto"/>
            <w:left w:val="none" w:sz="0" w:space="0" w:color="auto"/>
            <w:bottom w:val="none" w:sz="0" w:space="0" w:color="auto"/>
            <w:right w:val="none" w:sz="0" w:space="0" w:color="auto"/>
          </w:divBdr>
          <w:divsChild>
            <w:div w:id="657198489">
              <w:marLeft w:val="0"/>
              <w:marRight w:val="0"/>
              <w:marTop w:val="0"/>
              <w:marBottom w:val="0"/>
              <w:divBdr>
                <w:top w:val="none" w:sz="0" w:space="0" w:color="auto"/>
                <w:left w:val="none" w:sz="0" w:space="0" w:color="auto"/>
                <w:bottom w:val="none" w:sz="0" w:space="0" w:color="auto"/>
                <w:right w:val="none" w:sz="0" w:space="0" w:color="auto"/>
              </w:divBdr>
              <w:divsChild>
                <w:div w:id="1729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3953">
      <w:bodyDiv w:val="1"/>
      <w:marLeft w:val="0"/>
      <w:marRight w:val="0"/>
      <w:marTop w:val="0"/>
      <w:marBottom w:val="0"/>
      <w:divBdr>
        <w:top w:val="none" w:sz="0" w:space="0" w:color="auto"/>
        <w:left w:val="none" w:sz="0" w:space="0" w:color="auto"/>
        <w:bottom w:val="none" w:sz="0" w:space="0" w:color="auto"/>
        <w:right w:val="none" w:sz="0" w:space="0" w:color="auto"/>
      </w:divBdr>
      <w:divsChild>
        <w:div w:id="681006878">
          <w:marLeft w:val="0"/>
          <w:marRight w:val="0"/>
          <w:marTop w:val="0"/>
          <w:marBottom w:val="0"/>
          <w:divBdr>
            <w:top w:val="none" w:sz="0" w:space="0" w:color="auto"/>
            <w:left w:val="none" w:sz="0" w:space="0" w:color="auto"/>
            <w:bottom w:val="none" w:sz="0" w:space="0" w:color="auto"/>
            <w:right w:val="none" w:sz="0" w:space="0" w:color="auto"/>
          </w:divBdr>
          <w:divsChild>
            <w:div w:id="661353414">
              <w:marLeft w:val="0"/>
              <w:marRight w:val="0"/>
              <w:marTop w:val="0"/>
              <w:marBottom w:val="0"/>
              <w:divBdr>
                <w:top w:val="none" w:sz="0" w:space="0" w:color="auto"/>
                <w:left w:val="none" w:sz="0" w:space="0" w:color="auto"/>
                <w:bottom w:val="none" w:sz="0" w:space="0" w:color="auto"/>
                <w:right w:val="none" w:sz="0" w:space="0" w:color="auto"/>
              </w:divBdr>
              <w:divsChild>
                <w:div w:id="21240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6880">
      <w:bodyDiv w:val="1"/>
      <w:marLeft w:val="0"/>
      <w:marRight w:val="0"/>
      <w:marTop w:val="0"/>
      <w:marBottom w:val="0"/>
      <w:divBdr>
        <w:top w:val="none" w:sz="0" w:space="0" w:color="auto"/>
        <w:left w:val="none" w:sz="0" w:space="0" w:color="auto"/>
        <w:bottom w:val="none" w:sz="0" w:space="0" w:color="auto"/>
        <w:right w:val="none" w:sz="0" w:space="0" w:color="auto"/>
      </w:divBdr>
      <w:divsChild>
        <w:div w:id="306476643">
          <w:marLeft w:val="0"/>
          <w:marRight w:val="0"/>
          <w:marTop w:val="0"/>
          <w:marBottom w:val="0"/>
          <w:divBdr>
            <w:top w:val="none" w:sz="0" w:space="0" w:color="auto"/>
            <w:left w:val="none" w:sz="0" w:space="0" w:color="auto"/>
            <w:bottom w:val="none" w:sz="0" w:space="0" w:color="auto"/>
            <w:right w:val="none" w:sz="0" w:space="0" w:color="auto"/>
          </w:divBdr>
          <w:divsChild>
            <w:div w:id="72361610">
              <w:marLeft w:val="0"/>
              <w:marRight w:val="0"/>
              <w:marTop w:val="0"/>
              <w:marBottom w:val="0"/>
              <w:divBdr>
                <w:top w:val="none" w:sz="0" w:space="0" w:color="auto"/>
                <w:left w:val="none" w:sz="0" w:space="0" w:color="auto"/>
                <w:bottom w:val="none" w:sz="0" w:space="0" w:color="auto"/>
                <w:right w:val="none" w:sz="0" w:space="0" w:color="auto"/>
              </w:divBdr>
              <w:divsChild>
                <w:div w:id="10365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redf.org/assisted_suicide/What-Do-We-Advise-Our-Clients.pdf" TargetMode="External"/><Relationship Id="rId20" Type="http://schemas.openxmlformats.org/officeDocument/2006/relationships/theme" Target="theme/theme1.xml"/><Relationship Id="rId10" Type="http://schemas.openxmlformats.org/officeDocument/2006/relationships/hyperlink" Target="http://articles.boston.com/2011-10-04/bostonglobe/30243525_1_suicide-doctor-ballot-initiative" TargetMode="External"/><Relationship Id="rId11" Type="http://schemas.openxmlformats.org/officeDocument/2006/relationships/hyperlink" Target="http://www.publications.parliament.uk/pa/ld200405/ldselect/ldasdy/86/86ii.pdf%20(" TargetMode="External"/><Relationship Id="rId12" Type="http://schemas.openxmlformats.org/officeDocument/2006/relationships/hyperlink" Target="http://www.nytimes.com/2009/05/23/us/23suicide.html?_r=0" TargetMode="External"/><Relationship Id="rId13" Type="http://schemas.openxmlformats.org/officeDocument/2006/relationships/hyperlink" Target="http://www.ktvz.com/news/Sawyer-Arraigned-on-State-Fraud-Charges/619440" TargetMode="External"/><Relationship Id="rId14" Type="http://schemas.openxmlformats.org/officeDocument/2006/relationships/hyperlink" Target="http://www.patientsrightscouncil.org/site/failed-attempts-usa/" TargetMode="External"/><Relationship Id="rId15" Type="http://schemas.openxmlformats.org/officeDocument/2006/relationships/hyperlink" Target="https://public.health.oregon.gov/ProviderPartnerResources/EvaluationResearch/DeathwithDignityAct/P%20ages/ar-index.aspx" TargetMode="External"/><Relationship Id="rId16" Type="http://schemas.openxmlformats.org/officeDocument/2006/relationships/hyperlink" Target="https://public.health.oregon.gov/ProviderPartnerResources/EvaluationResearch/DeathwithDignityAct/Pages/ors.aspx"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ccef.org/articles/art67.htm" TargetMode="External"/><Relationship Id="rId8" Type="http://schemas.openxmlformats.org/officeDocument/2006/relationships/hyperlink" Target="http://www.foxnews.com/story/0,2933,39296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2485</Words>
  <Characters>14171</Characters>
  <Application>Microsoft Macintosh Word</Application>
  <DocSecurity>0</DocSecurity>
  <Lines>118</Lines>
  <Paragraphs>33</Paragraphs>
  <ScaleCrop>false</ScaleCrop>
  <Company/>
  <LinksUpToDate>false</LinksUpToDate>
  <CharactersWithSpaces>16623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Golden</dc:creator>
  <cp:keywords/>
  <dc:description/>
  <cp:lastModifiedBy>Marilyn Golden</cp:lastModifiedBy>
  <cp:revision>86</cp:revision>
  <cp:lastPrinted>2015-03-24T02:25:00Z</cp:lastPrinted>
  <dcterms:created xsi:type="dcterms:W3CDTF">2015-03-24T05:12:00Z</dcterms:created>
  <dcterms:modified xsi:type="dcterms:W3CDTF">2015-03-24T06:36:00Z</dcterms:modified>
</cp:coreProperties>
</file>